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C0B9" w14:textId="3FDBFB83" w:rsidR="00893AE8" w:rsidRPr="00642FC3" w:rsidRDefault="00893AE8" w:rsidP="00893AE8">
      <w:pPr>
        <w:pStyle w:val="Title"/>
        <w:jc w:val="center"/>
      </w:pPr>
      <w:bookmarkStart w:id="0" w:name="_Hlk128560827"/>
      <w:r w:rsidRPr="00642FC3">
        <w:t xml:space="preserve">Compensation of edge losses in </w:t>
      </w:r>
      <w:r w:rsidR="003B0589">
        <w:t xml:space="preserve">silicon </w:t>
      </w:r>
      <w:r w:rsidRPr="00642FC3">
        <w:t>heterojunction</w:t>
      </w:r>
      <w:r w:rsidR="003B0589">
        <w:t xml:space="preserve"> solar cells</w:t>
      </w:r>
      <w:r w:rsidRPr="00642FC3">
        <w:t xml:space="preserve"> by application of SEO light reflecting film</w:t>
      </w:r>
    </w:p>
    <w:p w14:paraId="65075273" w14:textId="0236ECA5" w:rsidR="00893AE8" w:rsidRPr="00642FC3" w:rsidRDefault="00893AE8" w:rsidP="00642FC3">
      <w:pPr>
        <w:pStyle w:val="NoSpacing"/>
      </w:pPr>
      <w:r w:rsidRPr="00642FC3">
        <w:t>Andrea Pfreundt, Tero Tuohioja, Kari Rinko</w:t>
      </w:r>
      <w:r w:rsidR="003B0589">
        <w:t>, Keimo Kalliosaari</w:t>
      </w:r>
    </w:p>
    <w:p w14:paraId="759AEAEF" w14:textId="3CFC6BB1" w:rsidR="00893AE8" w:rsidRPr="003B0589" w:rsidRDefault="00893AE8" w:rsidP="00642FC3">
      <w:pPr>
        <w:pStyle w:val="NoSpacing"/>
        <w:rPr>
          <w:lang w:val="en-US"/>
        </w:rPr>
      </w:pPr>
      <w:r w:rsidRPr="003B0589">
        <w:rPr>
          <w:lang w:val="en-US"/>
        </w:rPr>
        <w:t xml:space="preserve">Intelligent Control Systems </w:t>
      </w:r>
      <w:r w:rsidR="003B0589" w:rsidRPr="003B0589">
        <w:rPr>
          <w:lang w:val="en-US"/>
        </w:rPr>
        <w:t>Ltd.</w:t>
      </w:r>
      <w:r w:rsidRPr="003B0589">
        <w:rPr>
          <w:lang w:val="en-US"/>
        </w:rPr>
        <w:t xml:space="preserve">, </w:t>
      </w:r>
      <w:proofErr w:type="spellStart"/>
      <w:r w:rsidRPr="003B0589">
        <w:rPr>
          <w:lang w:val="en-US"/>
        </w:rPr>
        <w:t>Laivakatu</w:t>
      </w:r>
      <w:proofErr w:type="spellEnd"/>
      <w:r w:rsidRPr="003B0589">
        <w:rPr>
          <w:lang w:val="en-US"/>
        </w:rPr>
        <w:t xml:space="preserve"> 3, 00150 Helsinki, Finland</w:t>
      </w:r>
    </w:p>
    <w:p w14:paraId="1E367ED5" w14:textId="728E68DE" w:rsidR="00642FC3" w:rsidRPr="00642FC3" w:rsidRDefault="00642FC3" w:rsidP="00642FC3">
      <w:pPr>
        <w:pStyle w:val="NoSpacing"/>
        <w:rPr>
          <w:lang w:val="en-US"/>
        </w:rPr>
      </w:pPr>
      <w:r w:rsidRPr="00642FC3">
        <w:rPr>
          <w:lang w:val="en-US"/>
        </w:rPr>
        <w:t xml:space="preserve">Contact: </w:t>
      </w:r>
      <w:r w:rsidR="003B0589">
        <w:rPr>
          <w:lang w:val="en-US"/>
        </w:rPr>
        <w:t>keimo.kalliosaari</w:t>
      </w:r>
      <w:r w:rsidRPr="00642FC3">
        <w:rPr>
          <w:lang w:val="en-US"/>
        </w:rPr>
        <w:t>@ics.fi</w:t>
      </w:r>
    </w:p>
    <w:p w14:paraId="64E420FD" w14:textId="1ED2768F" w:rsidR="00893AE8" w:rsidRPr="00642FC3" w:rsidRDefault="00893AE8" w:rsidP="00642FC3">
      <w:pPr>
        <w:pStyle w:val="NoSpacing"/>
        <w:rPr>
          <w:lang w:val="en-US"/>
        </w:rPr>
      </w:pPr>
    </w:p>
    <w:p w14:paraId="30E37881" w14:textId="1EE97505" w:rsidR="004A0FF2" w:rsidRPr="00893AE8" w:rsidRDefault="00254A48" w:rsidP="00B2168A">
      <w:pPr>
        <w:pStyle w:val="Heading1"/>
      </w:pPr>
      <w:r w:rsidRPr="00893AE8">
        <w:t>Introduction</w:t>
      </w:r>
    </w:p>
    <w:p w14:paraId="13430294" w14:textId="01F26688" w:rsidR="004A0FF2" w:rsidRPr="00893AE8" w:rsidRDefault="004A0FF2" w:rsidP="00893AE8">
      <w:r w:rsidRPr="00893AE8">
        <w:t>Solar cell technology developments are advancing rapidly with high-efficiency solar cell technologies already leading the market. While the p-type PERC cell is currently the work horse of leading solar cell and module manufacturers, there is strong push with substantial investments into the emerging n-type technolog</w:t>
      </w:r>
      <w:r w:rsidR="001C36D9" w:rsidRPr="00893AE8">
        <w:t>ie</w:t>
      </w:r>
      <w:r w:rsidRPr="00893AE8">
        <w:t>s</w:t>
      </w:r>
      <w:r w:rsidR="00696A89" w:rsidRPr="00893AE8">
        <w:t xml:space="preserve">; </w:t>
      </w:r>
      <w:r w:rsidR="00C34C40" w:rsidRPr="00893AE8">
        <w:t>tunnel-oxide passivated contacts (</w:t>
      </w:r>
      <w:proofErr w:type="spellStart"/>
      <w:r w:rsidRPr="00893AE8">
        <w:t>T</w:t>
      </w:r>
      <w:r w:rsidR="00C34C40" w:rsidRPr="00893AE8">
        <w:t>OP</w:t>
      </w:r>
      <w:r w:rsidRPr="00893AE8">
        <w:t>Con</w:t>
      </w:r>
      <w:proofErr w:type="spellEnd"/>
      <w:r w:rsidR="00C34C40" w:rsidRPr="00893AE8">
        <w:t>)</w:t>
      </w:r>
      <w:r w:rsidRPr="00893AE8">
        <w:t xml:space="preserve"> and heterojunction </w:t>
      </w:r>
      <w:r w:rsidR="003B0589">
        <w:t xml:space="preserve">technology </w:t>
      </w:r>
      <w:r w:rsidRPr="00893AE8">
        <w:t>(</w:t>
      </w:r>
      <w:r w:rsidR="003B0589">
        <w:t>HJT</w:t>
      </w:r>
      <w:r w:rsidRPr="00893AE8">
        <w:t>).</w:t>
      </w:r>
      <w:r w:rsidR="00774C8D" w:rsidRPr="00893AE8">
        <w:t xml:space="preserve"> </w:t>
      </w:r>
      <w:sdt>
        <w:sdtPr>
          <w:id w:val="-1056614967"/>
          <w:citation/>
        </w:sdtPr>
        <w:sdtContent>
          <w:r w:rsidR="0077069A">
            <w:fldChar w:fldCharType="begin"/>
          </w:r>
          <w:r w:rsidR="0077069A">
            <w:instrText xml:space="preserve"> CITATION Wil20 \l 1033 </w:instrText>
          </w:r>
          <w:r w:rsidR="0077069A">
            <w:fldChar w:fldCharType="separate"/>
          </w:r>
          <w:r w:rsidR="0077069A" w:rsidRPr="0077069A">
            <w:rPr>
              <w:noProof/>
            </w:rPr>
            <w:t>[1]</w:t>
          </w:r>
          <w:r w:rsidR="0077069A">
            <w:fldChar w:fldCharType="end"/>
          </w:r>
        </w:sdtContent>
      </w:sdt>
      <w:sdt>
        <w:sdtPr>
          <w:id w:val="-1002883006"/>
          <w:citation/>
        </w:sdtPr>
        <w:sdtContent>
          <w:r w:rsidR="0077069A">
            <w:fldChar w:fldCharType="begin"/>
          </w:r>
          <w:r w:rsidR="0077069A">
            <w:instrText xml:space="preserve"> CITATION Fin22 \l 1033 </w:instrText>
          </w:r>
          <w:r w:rsidR="0077069A">
            <w:fldChar w:fldCharType="separate"/>
          </w:r>
          <w:r w:rsidR="0077069A">
            <w:rPr>
              <w:noProof/>
            </w:rPr>
            <w:t xml:space="preserve"> </w:t>
          </w:r>
          <w:r w:rsidR="0077069A" w:rsidRPr="0077069A">
            <w:rPr>
              <w:noProof/>
            </w:rPr>
            <w:t>[2]</w:t>
          </w:r>
          <w:r w:rsidR="0077069A">
            <w:fldChar w:fldCharType="end"/>
          </w:r>
        </w:sdtContent>
      </w:sdt>
    </w:p>
    <w:p w14:paraId="72E10D96" w14:textId="32D0FDAD" w:rsidR="00C34C40" w:rsidRPr="00893AE8" w:rsidRDefault="00C34C40" w:rsidP="00893AE8">
      <w:r w:rsidRPr="00893AE8">
        <w:t xml:space="preserve">One advantage of </w:t>
      </w:r>
      <w:r w:rsidR="003B0589">
        <w:t>HJT</w:t>
      </w:r>
      <w:r w:rsidRPr="00893AE8">
        <w:t xml:space="preserve"> solar cells is the symmetrical cross section of the cells, w</w:t>
      </w:r>
      <w:r w:rsidR="001F07D8" w:rsidRPr="00893AE8">
        <w:t>ith</w:t>
      </w:r>
      <w:r w:rsidRPr="00893AE8">
        <w:t xml:space="preserve"> </w:t>
      </w:r>
      <w:r w:rsidR="00696A89" w:rsidRPr="00893AE8">
        <w:t xml:space="preserve">a </w:t>
      </w:r>
      <w:r w:rsidR="001F07D8" w:rsidRPr="00893AE8">
        <w:t>stack of</w:t>
      </w:r>
      <w:r w:rsidRPr="00893AE8">
        <w:t xml:space="preserve"> </w:t>
      </w:r>
      <w:r w:rsidR="00696A89" w:rsidRPr="00893AE8">
        <w:t>amorphous silicon</w:t>
      </w:r>
      <w:r w:rsidRPr="00893AE8">
        <w:t xml:space="preserve"> layers on front and rear side. This reduces mechanical strain </w:t>
      </w:r>
      <w:r w:rsidR="00696A89" w:rsidRPr="00893AE8">
        <w:t xml:space="preserve">within the cell </w:t>
      </w:r>
      <w:r w:rsidRPr="00893AE8">
        <w:t xml:space="preserve">and enables the use of thinner wafer materials. </w:t>
      </w:r>
      <w:r w:rsidR="00696A89" w:rsidRPr="00893AE8">
        <w:t>T</w:t>
      </w:r>
      <w:r w:rsidR="001F07D8" w:rsidRPr="00893AE8">
        <w:t>he a-Si(</w:t>
      </w:r>
      <w:proofErr w:type="spellStart"/>
      <w:r w:rsidR="001F07D8" w:rsidRPr="00893AE8">
        <w:t>i</w:t>
      </w:r>
      <w:proofErr w:type="spellEnd"/>
      <w:r w:rsidR="001F07D8" w:rsidRPr="00893AE8">
        <w:t xml:space="preserve">):H/a-Si(p/n):H passivation stacks for front/rear sides </w:t>
      </w:r>
      <w:r w:rsidR="00696A89" w:rsidRPr="00893AE8">
        <w:t xml:space="preserve">are typically deposited by plasma enhanced chemical vapor deposition on each side in turn as each side requires a different dopant of the top layer. On the solar cell edges this leaves only a </w:t>
      </w:r>
      <w:r w:rsidR="00300F40" w:rsidRPr="00893AE8">
        <w:t xml:space="preserve">residual </w:t>
      </w:r>
      <w:proofErr w:type="spellStart"/>
      <w:r w:rsidR="00300F40" w:rsidRPr="00893AE8">
        <w:t>a-Si:H</w:t>
      </w:r>
      <w:proofErr w:type="spellEnd"/>
      <w:r w:rsidR="00300F40" w:rsidRPr="00893AE8">
        <w:t xml:space="preserve"> layer on the edges </w:t>
      </w:r>
      <w:r w:rsidR="00696A89" w:rsidRPr="00893AE8">
        <w:t xml:space="preserve">which </w:t>
      </w:r>
      <w:r w:rsidR="00300F40" w:rsidRPr="00893AE8">
        <w:t xml:space="preserve">is much thinner than </w:t>
      </w:r>
      <w:r w:rsidR="000D55A2">
        <w:t>at</w:t>
      </w:r>
      <w:r w:rsidR="00300F40" w:rsidRPr="00893AE8">
        <w:t xml:space="preserve"> the fully passivated surfaces and leads to </w:t>
      </w:r>
      <w:r w:rsidR="00696A89" w:rsidRPr="00893AE8">
        <w:t xml:space="preserve">higher </w:t>
      </w:r>
      <w:r w:rsidR="00300F40" w:rsidRPr="00893AE8">
        <w:t>recombination losses</w:t>
      </w:r>
      <w:r w:rsidR="00696A89" w:rsidRPr="00893AE8">
        <w:t xml:space="preserve">. </w:t>
      </w:r>
      <w:sdt>
        <w:sdtPr>
          <w:id w:val="-1052303193"/>
          <w:citation/>
        </w:sdtPr>
        <w:sdtContent>
          <w:r w:rsidR="00696A89" w:rsidRPr="00893AE8">
            <w:fldChar w:fldCharType="begin"/>
          </w:r>
          <w:r w:rsidR="00696A89" w:rsidRPr="00893AE8">
            <w:instrText xml:space="preserve"> CITATION VGi20 \l 1033 </w:instrText>
          </w:r>
          <w:r w:rsidR="00696A89" w:rsidRPr="00893AE8">
            <w:fldChar w:fldCharType="separate"/>
          </w:r>
          <w:r w:rsidR="0077069A" w:rsidRPr="0077069A">
            <w:rPr>
              <w:noProof/>
            </w:rPr>
            <w:t>[3]</w:t>
          </w:r>
          <w:r w:rsidR="00696A89" w:rsidRPr="00893AE8">
            <w:fldChar w:fldCharType="end"/>
          </w:r>
        </w:sdtContent>
      </w:sdt>
      <w:r w:rsidR="00300F40" w:rsidRPr="00893AE8">
        <w:t xml:space="preserve"> </w:t>
      </w:r>
      <w:r w:rsidR="00696A89" w:rsidRPr="00893AE8">
        <w:t xml:space="preserve">Simulations and experimental data confirm significant </w:t>
      </w:r>
      <w:r w:rsidR="00300F40" w:rsidRPr="00893AE8">
        <w:t>efficiency loss due to this reduction in passivation</w:t>
      </w:r>
      <w:r w:rsidR="00696A89" w:rsidRPr="00893AE8">
        <w:t xml:space="preserve"> compared to a fully passivated surface</w:t>
      </w:r>
      <w:r w:rsidR="00300F40" w:rsidRPr="00893AE8">
        <w:t>.</w:t>
      </w:r>
      <w:r w:rsidR="00774C8D" w:rsidRPr="00893AE8">
        <w:t xml:space="preserve"> Even more pronounced, </w:t>
      </w:r>
      <w:proofErr w:type="gramStart"/>
      <w:r w:rsidR="00774C8D" w:rsidRPr="00893AE8">
        <w:t>cut</w:t>
      </w:r>
      <w:proofErr w:type="gramEnd"/>
      <w:r w:rsidR="00774C8D" w:rsidRPr="00893AE8">
        <w:t xml:space="preserve"> or cleaved cell edges</w:t>
      </w:r>
      <w:r w:rsidR="00D21646" w:rsidRPr="00893AE8">
        <w:t xml:space="preserve">, such as in half cells, third cells or shingles, do not have any dedicated passivation layer beyond the native silicon oxide that forms over time. </w:t>
      </w:r>
      <w:sdt>
        <w:sdtPr>
          <w:id w:val="-1765209268"/>
          <w:citation/>
        </w:sdtPr>
        <w:sdtContent>
          <w:r w:rsidR="00696A89" w:rsidRPr="00893AE8">
            <w:fldChar w:fldCharType="begin"/>
          </w:r>
          <w:r w:rsidR="00696A89" w:rsidRPr="00893AE8">
            <w:instrText xml:space="preserve"> CITATION Gig22 \l 1033 </w:instrText>
          </w:r>
          <w:r w:rsidR="00696A89" w:rsidRPr="00893AE8">
            <w:fldChar w:fldCharType="separate"/>
          </w:r>
          <w:r w:rsidR="0077069A" w:rsidRPr="0077069A">
            <w:rPr>
              <w:noProof/>
            </w:rPr>
            <w:t>[4]</w:t>
          </w:r>
          <w:r w:rsidR="00696A89" w:rsidRPr="00893AE8">
            <w:fldChar w:fldCharType="end"/>
          </w:r>
        </w:sdtContent>
      </w:sdt>
      <w:sdt>
        <w:sdtPr>
          <w:id w:val="-1900284260"/>
          <w:citation/>
        </w:sdtPr>
        <w:sdtContent>
          <w:r w:rsidR="00696A89" w:rsidRPr="00893AE8">
            <w:fldChar w:fldCharType="begin"/>
          </w:r>
          <w:r w:rsidR="00696A89" w:rsidRPr="00893AE8">
            <w:instrText xml:space="preserve"> CITATION Han19 \l 1033 </w:instrText>
          </w:r>
          <w:r w:rsidR="00696A89" w:rsidRPr="00893AE8">
            <w:fldChar w:fldCharType="separate"/>
          </w:r>
          <w:r w:rsidR="0077069A">
            <w:rPr>
              <w:noProof/>
            </w:rPr>
            <w:t xml:space="preserve"> </w:t>
          </w:r>
          <w:r w:rsidR="0077069A" w:rsidRPr="0077069A">
            <w:rPr>
              <w:noProof/>
            </w:rPr>
            <w:t>[5]</w:t>
          </w:r>
          <w:r w:rsidR="00696A89" w:rsidRPr="00893AE8">
            <w:fldChar w:fldCharType="end"/>
          </w:r>
        </w:sdtContent>
      </w:sdt>
    </w:p>
    <w:p w14:paraId="5F677F45" w14:textId="255C1E3B" w:rsidR="00774C8D" w:rsidRPr="00893AE8" w:rsidRDefault="00774C8D" w:rsidP="00893AE8">
      <w:r w:rsidRPr="00893AE8">
        <w:t xml:space="preserve">In addition to the reduced passivation on the edges, the transparent conductive layer (TCO, typically tin doped indium oxide, ITO) used to enable lateral transport beyond the limited conductivity of the doped </w:t>
      </w:r>
      <w:proofErr w:type="spellStart"/>
      <w:r w:rsidRPr="00893AE8">
        <w:t>a-Si:H</w:t>
      </w:r>
      <w:proofErr w:type="spellEnd"/>
      <w:r w:rsidRPr="00893AE8">
        <w:t xml:space="preserve"> layers, does not reach the</w:t>
      </w:r>
      <w:r w:rsidR="00D21646" w:rsidRPr="00893AE8">
        <w:t xml:space="preserve"> (native)</w:t>
      </w:r>
      <w:r w:rsidRPr="00893AE8">
        <w:t xml:space="preserve"> cell edges. This is necessary to avoid shunts across the cell edges and is typically achieved by masking the cell during TCO deposition, leaving the edge covered by a tapered off conductive layer. Charge carrier mobility </w:t>
      </w:r>
      <w:r w:rsidR="00CD40B6">
        <w:t xml:space="preserve">is </w:t>
      </w:r>
      <w:r w:rsidRPr="00893AE8">
        <w:t>thus limited at the cell edges</w:t>
      </w:r>
      <w:r w:rsidR="00CD40B6">
        <w:t xml:space="preserve"> and generated charge carriers </w:t>
      </w:r>
      <w:r w:rsidRPr="00893AE8">
        <w:t>contribute less to the overall cell power compared to the rest of the cell.</w:t>
      </w:r>
      <w:r w:rsidR="00D21646" w:rsidRPr="00893AE8">
        <w:t xml:space="preserve"> This is different for cut cell edges, where the TCO layer </w:t>
      </w:r>
      <w:r w:rsidR="005504EF" w:rsidRPr="00893AE8">
        <w:t xml:space="preserve">fully </w:t>
      </w:r>
      <w:r w:rsidR="00D21646" w:rsidRPr="00893AE8">
        <w:t>covers both front and rear surface</w:t>
      </w:r>
      <w:r w:rsidR="005504EF" w:rsidRPr="00893AE8">
        <w:t>s</w:t>
      </w:r>
      <w:r w:rsidR="00D21646" w:rsidRPr="00893AE8">
        <w:t xml:space="preserve"> up to the cut line. </w:t>
      </w:r>
    </w:p>
    <w:p w14:paraId="0DEFA841" w14:textId="2C0B156C" w:rsidR="00402691" w:rsidRPr="00893AE8" w:rsidRDefault="00BE07FC" w:rsidP="00893AE8">
      <w:r w:rsidRPr="00893AE8">
        <w:t xml:space="preserve">Different re-passivation schemes have been proposed to alleviate cutting losses, especially for PERC cells </w:t>
      </w:r>
      <w:sdt>
        <w:sdtPr>
          <w:id w:val="-1328508510"/>
          <w:citation/>
        </w:sdtPr>
        <w:sdtContent>
          <w:r w:rsidRPr="00893AE8">
            <w:fldChar w:fldCharType="begin"/>
          </w:r>
          <w:r w:rsidRPr="00893AE8">
            <w:instrText xml:space="preserve"> CITATION Bal20 \l 1033 </w:instrText>
          </w:r>
          <w:r w:rsidRPr="00893AE8">
            <w:fldChar w:fldCharType="separate"/>
          </w:r>
          <w:r w:rsidR="0077069A" w:rsidRPr="0077069A">
            <w:rPr>
              <w:noProof/>
            </w:rPr>
            <w:t>[6]</w:t>
          </w:r>
          <w:r w:rsidRPr="00893AE8">
            <w:fldChar w:fldCharType="end"/>
          </w:r>
        </w:sdtContent>
      </w:sdt>
      <w:sdt>
        <w:sdtPr>
          <w:id w:val="1675913715"/>
          <w:citation/>
        </w:sdtPr>
        <w:sdtContent>
          <w:r w:rsidRPr="00893AE8">
            <w:fldChar w:fldCharType="begin"/>
          </w:r>
          <w:r w:rsidRPr="00893AE8">
            <w:instrText xml:space="preserve"> CITATION Nic17 \l 1033 </w:instrText>
          </w:r>
          <w:r w:rsidRPr="00893AE8">
            <w:fldChar w:fldCharType="separate"/>
          </w:r>
          <w:r w:rsidR="0077069A">
            <w:rPr>
              <w:noProof/>
            </w:rPr>
            <w:t xml:space="preserve"> </w:t>
          </w:r>
          <w:r w:rsidR="0077069A" w:rsidRPr="0077069A">
            <w:rPr>
              <w:noProof/>
            </w:rPr>
            <w:t>[7]</w:t>
          </w:r>
          <w:r w:rsidRPr="00893AE8">
            <w:fldChar w:fldCharType="end"/>
          </w:r>
        </w:sdtContent>
      </w:sdt>
      <w:r w:rsidR="00254A48" w:rsidRPr="00893AE8">
        <w:t xml:space="preserve">, but also for </w:t>
      </w:r>
      <w:proofErr w:type="spellStart"/>
      <w:r w:rsidR="00254A48" w:rsidRPr="00893AE8">
        <w:t>TOPCon</w:t>
      </w:r>
      <w:proofErr w:type="spellEnd"/>
      <w:r w:rsidR="00254A48" w:rsidRPr="00893AE8">
        <w:t xml:space="preserve"> and heterojunction technologies </w:t>
      </w:r>
      <w:sdt>
        <w:sdtPr>
          <w:id w:val="645170310"/>
          <w:citation/>
        </w:sdtPr>
        <w:sdtContent>
          <w:r w:rsidR="00254A48" w:rsidRPr="00893AE8">
            <w:fldChar w:fldCharType="begin"/>
          </w:r>
          <w:r w:rsidR="00254A48" w:rsidRPr="00893AE8">
            <w:instrText xml:space="preserve"> CITATION Wen22 \l 1033 </w:instrText>
          </w:r>
          <w:r w:rsidR="00254A48" w:rsidRPr="00893AE8">
            <w:fldChar w:fldCharType="separate"/>
          </w:r>
          <w:r w:rsidR="0077069A" w:rsidRPr="0077069A">
            <w:rPr>
              <w:noProof/>
            </w:rPr>
            <w:t>[8]</w:t>
          </w:r>
          <w:r w:rsidR="00254A48" w:rsidRPr="00893AE8">
            <w:fldChar w:fldCharType="end"/>
          </w:r>
        </w:sdtContent>
      </w:sdt>
      <w:r w:rsidR="00254A48" w:rsidRPr="00893AE8">
        <w:t xml:space="preserve">. Since edge passivation requires an additional cell fabrication step, </w:t>
      </w:r>
      <w:proofErr w:type="gramStart"/>
      <w:r w:rsidR="00254A48" w:rsidRPr="00893AE8">
        <w:t>e.g.</w:t>
      </w:r>
      <w:proofErr w:type="gramEnd"/>
      <w:r w:rsidR="00254A48" w:rsidRPr="00893AE8">
        <w:t xml:space="preserve"> the deposition of a thin aluminum oxide layer, the </w:t>
      </w:r>
      <w:r w:rsidR="000D55A2" w:rsidRPr="00893AE8">
        <w:t>economic</w:t>
      </w:r>
      <w:r w:rsidR="00254A48" w:rsidRPr="00893AE8">
        <w:t xml:space="preserve"> feasibility of this step is questionable. </w:t>
      </w:r>
    </w:p>
    <w:p w14:paraId="03884912" w14:textId="2B739287" w:rsidR="00135164" w:rsidRPr="00893AE8" w:rsidRDefault="00254A48" w:rsidP="00893AE8">
      <w:r w:rsidRPr="00893AE8">
        <w:t>In this paper we introduce another method to compensate edge recombination losses on the module level, which is particularly interesting for heterojunction cells.</w:t>
      </w:r>
      <w:r w:rsidR="00135164" w:rsidRPr="00893AE8">
        <w:t xml:space="preserve"> By applying a light redirecting optics (</w:t>
      </w:r>
      <w:r w:rsidR="00AF07D7">
        <w:t xml:space="preserve">Solar Energy Optics - </w:t>
      </w:r>
      <w:r w:rsidR="00135164" w:rsidRPr="00893AE8">
        <w:t xml:space="preserve">SEO film) at the inside of the front glass, charge carrier generation can be moved away from the edge of the cell and into the center, where they can be more efficiently extracted. </w:t>
      </w:r>
    </w:p>
    <w:p w14:paraId="32EFC635" w14:textId="164AAC3D" w:rsidR="001C36D9" w:rsidRPr="00893AE8" w:rsidRDefault="00B22C58" w:rsidP="00B2168A">
      <w:pPr>
        <w:pStyle w:val="Heading1"/>
      </w:pPr>
      <w:r w:rsidRPr="00893AE8">
        <w:t>Experimental</w:t>
      </w:r>
    </w:p>
    <w:p w14:paraId="749AF311" w14:textId="5EC810C1" w:rsidR="00184CE7" w:rsidRPr="00893AE8" w:rsidRDefault="00B22C58" w:rsidP="00893AE8">
      <w:r w:rsidRPr="00893AE8">
        <w:t>Silicon heterojun</w:t>
      </w:r>
      <w:r w:rsidR="00887706" w:rsidRPr="00893AE8">
        <w:t>c</w:t>
      </w:r>
      <w:r w:rsidRPr="00893AE8">
        <w:t>tion M6 half cells with a 9</w:t>
      </w:r>
      <w:r w:rsidR="006D408A" w:rsidRPr="00893AE8">
        <w:t> </w:t>
      </w:r>
      <w:r w:rsidRPr="00893AE8">
        <w:t>BB design were obtained from an industrial partner and connected individually or as 2-cell strings using 0.6</w:t>
      </w:r>
      <w:r w:rsidR="006D408A" w:rsidRPr="00893AE8">
        <w:t> </w:t>
      </w:r>
      <w:r w:rsidRPr="00893AE8">
        <w:t xml:space="preserve">mm wide flat ribbons. For measurement of individual </w:t>
      </w:r>
      <w:proofErr w:type="gramStart"/>
      <w:r w:rsidRPr="00893AE8">
        <w:t>cells</w:t>
      </w:r>
      <w:proofErr w:type="gramEnd"/>
      <w:r w:rsidRPr="00893AE8">
        <w:t xml:space="preserve"> a jig was fabricated to achieve accurate and repeatable placement. </w:t>
      </w:r>
      <w:r w:rsidR="00587B5A">
        <w:t>Sixteen</w:t>
      </w:r>
      <w:r w:rsidRPr="00893AE8">
        <w:t xml:space="preserve"> masks with different sized openings were used to cover increasing widths of the cell edges from 0</w:t>
      </w:r>
      <w:r w:rsidR="006D408A" w:rsidRPr="00893AE8">
        <w:t xml:space="preserve"> mm </w:t>
      </w:r>
      <w:r w:rsidRPr="00893AE8">
        <w:t>to 5</w:t>
      </w:r>
      <w:r w:rsidR="006D408A" w:rsidRPr="00893AE8">
        <w:t> </w:t>
      </w:r>
      <w:r w:rsidRPr="00893AE8">
        <w:t>mm</w:t>
      </w:r>
      <w:r w:rsidR="00587B5A">
        <w:t xml:space="preserve"> in 0.25 mm (up to 2.5 mm) and 0.5 mm steps (above 2.5 mm)</w:t>
      </w:r>
      <w:r w:rsidR="00645798" w:rsidRPr="00893AE8">
        <w:t xml:space="preserve">, shown in </w:t>
      </w:r>
      <w:r w:rsidR="00645798" w:rsidRPr="00893AE8">
        <w:fldChar w:fldCharType="begin"/>
      </w:r>
      <w:r w:rsidR="00645798" w:rsidRPr="00893AE8">
        <w:instrText xml:space="preserve"> REF _Ref128125151 \h </w:instrText>
      </w:r>
      <w:r w:rsidR="00893AE8" w:rsidRPr="00893AE8">
        <w:instrText xml:space="preserve"> \* MERGEFORMAT </w:instrText>
      </w:r>
      <w:r w:rsidR="00645798" w:rsidRPr="00893AE8">
        <w:fldChar w:fldCharType="separate"/>
      </w:r>
      <w:r w:rsidR="00645798" w:rsidRPr="00893AE8">
        <w:t xml:space="preserve">Figure </w:t>
      </w:r>
      <w:r w:rsidR="00645798" w:rsidRPr="00893AE8">
        <w:rPr>
          <w:noProof/>
        </w:rPr>
        <w:t>1</w:t>
      </w:r>
      <w:r w:rsidR="00645798" w:rsidRPr="00893AE8">
        <w:fldChar w:fldCharType="end"/>
      </w:r>
      <w:r w:rsidR="00645798" w:rsidRPr="00893AE8">
        <w:t xml:space="preserve"> as a stack on top of each other.</w:t>
      </w:r>
      <w:r w:rsidRPr="00893AE8">
        <w:t xml:space="preserve"> I</w:t>
      </w:r>
      <w:r w:rsidR="00184CE7" w:rsidRPr="00893AE8">
        <w:t>-</w:t>
      </w:r>
      <w:r w:rsidRPr="00893AE8">
        <w:t xml:space="preserve">V curves of these cells were recorded </w:t>
      </w:r>
      <w:r w:rsidR="00135164" w:rsidRPr="00893AE8">
        <w:t xml:space="preserve">in a A+A+A+ </w:t>
      </w:r>
      <w:r w:rsidRPr="00893AE8">
        <w:t>solar simulator</w:t>
      </w:r>
      <w:r w:rsidR="00135164" w:rsidRPr="00893AE8">
        <w:t xml:space="preserve"> at </w:t>
      </w:r>
      <w:proofErr w:type="spellStart"/>
      <w:r w:rsidR="00135164" w:rsidRPr="00893AE8">
        <w:t>Endeas</w:t>
      </w:r>
      <w:proofErr w:type="spellEnd"/>
      <w:r w:rsidR="00135164" w:rsidRPr="00893AE8">
        <w:t xml:space="preserve"> Oy, with a Xenon light source at a distance of 1147</w:t>
      </w:r>
      <w:r w:rsidR="006D408A" w:rsidRPr="00893AE8">
        <w:t> </w:t>
      </w:r>
      <w:r w:rsidR="00135164" w:rsidRPr="00893AE8">
        <w:t>mm from the cell surface.</w:t>
      </w:r>
      <w:r w:rsidRPr="00893AE8">
        <w:t xml:space="preserve"> </w:t>
      </w:r>
      <w:r w:rsidR="00135164" w:rsidRPr="00893AE8">
        <w:t xml:space="preserve">A </w:t>
      </w:r>
      <w:r w:rsidRPr="00893AE8">
        <w:t>forward and backward voltage sweep with capacitance compensation</w:t>
      </w:r>
      <w:r w:rsidR="00184CE7" w:rsidRPr="00893AE8">
        <w:t xml:space="preserve"> </w:t>
      </w:r>
      <w:sdt>
        <w:sdtPr>
          <w:id w:val="-1251192194"/>
          <w:citation/>
        </w:sdtPr>
        <w:sdtContent>
          <w:r w:rsidR="00184CE7" w:rsidRPr="00893AE8">
            <w:fldChar w:fldCharType="begin"/>
          </w:r>
          <w:r w:rsidR="00184CE7" w:rsidRPr="00893AE8">
            <w:instrText xml:space="preserve"> CITATION Hen18 \l 1033 </w:instrText>
          </w:r>
          <w:r w:rsidR="00184CE7" w:rsidRPr="00893AE8">
            <w:fldChar w:fldCharType="separate"/>
          </w:r>
          <w:r w:rsidR="0077069A" w:rsidRPr="0077069A">
            <w:rPr>
              <w:noProof/>
            </w:rPr>
            <w:t>[9]</w:t>
          </w:r>
          <w:r w:rsidR="00184CE7" w:rsidRPr="00893AE8">
            <w:fldChar w:fldCharType="end"/>
          </w:r>
        </w:sdtContent>
      </w:sdt>
      <w:r w:rsidR="00135164" w:rsidRPr="00893AE8">
        <w:t xml:space="preserve"> was used to avoid any hysteresis effects in the measurement</w:t>
      </w:r>
      <w:r w:rsidR="00184CE7" w:rsidRPr="00893AE8">
        <w:t>.</w:t>
      </w:r>
      <w:r w:rsidR="00141300" w:rsidRPr="00893AE8">
        <w:t xml:space="preserve"> Due to the finite distance of the light source and the necessary gap between shadow mask and cell surface, light </w:t>
      </w:r>
      <w:r w:rsidR="00135164" w:rsidRPr="00893AE8">
        <w:t xml:space="preserve">can reach a small distance </w:t>
      </w:r>
      <w:r w:rsidR="00141300" w:rsidRPr="00893AE8">
        <w:t>underneath the</w:t>
      </w:r>
      <w:r w:rsidR="00135164" w:rsidRPr="00893AE8">
        <w:t xml:space="preserve"> shadow</w:t>
      </w:r>
      <w:r w:rsidR="00141300" w:rsidRPr="00893AE8">
        <w:t xml:space="preserve"> masks. </w:t>
      </w:r>
      <w:r w:rsidR="00135164" w:rsidRPr="00893AE8">
        <w:t>To account for this</w:t>
      </w:r>
      <w:r w:rsidR="00141300" w:rsidRPr="00893AE8">
        <w:t xml:space="preserve">, an additionally </w:t>
      </w:r>
      <w:r w:rsidR="00141300" w:rsidRPr="00893AE8">
        <w:lastRenderedPageBreak/>
        <w:t>illuminated distance of 0.25</w:t>
      </w:r>
      <w:r w:rsidR="006D408A" w:rsidRPr="00893AE8">
        <w:t> </w:t>
      </w:r>
      <w:r w:rsidR="00141300" w:rsidRPr="00893AE8">
        <w:t xml:space="preserve">mm was assumed </w:t>
      </w:r>
      <w:r w:rsidR="00135164" w:rsidRPr="00893AE8">
        <w:t xml:space="preserve">in </w:t>
      </w:r>
      <w:r w:rsidR="00141300" w:rsidRPr="00893AE8">
        <w:t>evaluation of the results</w:t>
      </w:r>
      <w:r w:rsidR="008D3579" w:rsidRPr="00893AE8">
        <w:t>, altering the effective shading distance of the masks.</w:t>
      </w:r>
    </w:p>
    <w:p w14:paraId="16731C34" w14:textId="2FF44619" w:rsidR="00492171" w:rsidRDefault="00492171" w:rsidP="00893AE8">
      <w:r>
        <w:t xml:space="preserve">SEO light redirecting film is a patented product of ICS Oy and produced in a </w:t>
      </w:r>
      <w:r w:rsidR="003B0589">
        <w:t xml:space="preserve">cost-effective industrial </w:t>
      </w:r>
      <w:r>
        <w:t xml:space="preserve">roll-to-roll process. The </w:t>
      </w:r>
      <w:r w:rsidR="00B17671">
        <w:t xml:space="preserve">UV protected optical </w:t>
      </w:r>
      <w:r>
        <w:t xml:space="preserve">polymer film is </w:t>
      </w:r>
      <w:r w:rsidR="00AF07D7">
        <w:t>equipped with a clear adhesive layer.</w:t>
      </w:r>
    </w:p>
    <w:p w14:paraId="4028A841" w14:textId="20A90D44" w:rsidR="00184CE7" w:rsidRPr="00893AE8" w:rsidRDefault="00184CE7" w:rsidP="00893AE8">
      <w:r w:rsidRPr="00893AE8">
        <w:t xml:space="preserve">Minimodules with </w:t>
      </w:r>
      <w:r w:rsidR="00404358" w:rsidRPr="00893AE8">
        <w:t xml:space="preserve">industrial M6 heterojunction </w:t>
      </w:r>
      <w:r w:rsidRPr="00893AE8">
        <w:t xml:space="preserve">half </w:t>
      </w:r>
      <w:r w:rsidR="00DD46D1" w:rsidRPr="00893AE8">
        <w:t xml:space="preserve">cells </w:t>
      </w:r>
      <w:r w:rsidRPr="00893AE8">
        <w:t xml:space="preserve">were </w:t>
      </w:r>
      <w:r w:rsidR="00645798" w:rsidRPr="00893AE8">
        <w:t>fabricated</w:t>
      </w:r>
      <w:r w:rsidRPr="00893AE8">
        <w:t xml:space="preserve"> at Fraunhofer ISE using the following module stack</w:t>
      </w:r>
      <w:r w:rsidR="00645798" w:rsidRPr="00893AE8">
        <w:t>:</w:t>
      </w:r>
      <w:r w:rsidRPr="00893AE8">
        <w:t xml:space="preserve"> </w:t>
      </w:r>
      <w:r w:rsidR="00141300" w:rsidRPr="00893AE8">
        <w:t xml:space="preserve">float </w:t>
      </w:r>
      <w:r w:rsidRPr="00893AE8">
        <w:t xml:space="preserve">glass/(SEO film)/POE/solar cell/POE/white </w:t>
      </w:r>
      <w:proofErr w:type="spellStart"/>
      <w:r w:rsidRPr="00893AE8">
        <w:t>backsheet</w:t>
      </w:r>
      <w:proofErr w:type="spellEnd"/>
      <w:r w:rsidR="00DD46D1" w:rsidRPr="00893AE8">
        <w:t>. S</w:t>
      </w:r>
      <w:r w:rsidR="009767BB" w:rsidRPr="00893AE8">
        <w:t>trings of 2</w:t>
      </w:r>
      <w:r w:rsidR="00645798" w:rsidRPr="00893AE8">
        <w:t xml:space="preserve"> </w:t>
      </w:r>
      <w:r w:rsidR="009767BB" w:rsidRPr="00893AE8">
        <w:t xml:space="preserve">solar cells </w:t>
      </w:r>
      <w:r w:rsidR="00DD46D1" w:rsidRPr="00893AE8">
        <w:t xml:space="preserve">were produced with a </w:t>
      </w:r>
      <w:r w:rsidR="009767BB" w:rsidRPr="00893AE8">
        <w:t>distance of 1.7</w:t>
      </w:r>
      <w:r w:rsidR="006D408A" w:rsidRPr="00893AE8">
        <w:t> </w:t>
      </w:r>
      <w:r w:rsidR="009767BB" w:rsidRPr="00893AE8">
        <w:t xml:space="preserve">mm and cross connected into </w:t>
      </w:r>
      <w:r w:rsidR="00645798" w:rsidRPr="00893AE8">
        <w:t>cell matrices</w:t>
      </w:r>
      <w:r w:rsidR="009767BB" w:rsidRPr="00893AE8">
        <w:t xml:space="preserve"> with 2</w:t>
      </w:r>
      <w:r w:rsidR="00DD46D1" w:rsidRPr="00893AE8">
        <w:t> mm</w:t>
      </w:r>
      <w:r w:rsidR="00645798" w:rsidRPr="00893AE8">
        <w:t xml:space="preserve"> </w:t>
      </w:r>
      <w:r w:rsidR="009767BB" w:rsidRPr="00893AE8">
        <w:t xml:space="preserve">distance between the strings. </w:t>
      </w:r>
      <w:r w:rsidR="00141300" w:rsidRPr="00893AE8">
        <w:t>SEO film</w:t>
      </w:r>
      <w:r w:rsidR="009767BB" w:rsidRPr="00893AE8">
        <w:t xml:space="preserve"> </w:t>
      </w:r>
      <w:r w:rsidR="00141300" w:rsidRPr="00893AE8">
        <w:t>was applied to the inside of the front glass before lamination</w:t>
      </w:r>
      <w:r w:rsidR="009767BB" w:rsidRPr="00893AE8">
        <w:t xml:space="preserve"> in a grid pattern matching the cell gaps</w:t>
      </w:r>
      <w:r w:rsidR="00141300" w:rsidRPr="00893AE8">
        <w:t>.</w:t>
      </w:r>
      <w:r w:rsidR="00645798" w:rsidRPr="00893AE8">
        <w:t xml:space="preserve"> For the overlap modules t</w:t>
      </w:r>
      <w:r w:rsidR="009767BB" w:rsidRPr="00893AE8">
        <w:t>he 3</w:t>
      </w:r>
      <w:r w:rsidR="006D408A" w:rsidRPr="00893AE8">
        <w:t> </w:t>
      </w:r>
      <w:r w:rsidR="009767BB" w:rsidRPr="00893AE8">
        <w:t>mm and 4</w:t>
      </w:r>
      <w:r w:rsidR="006D408A" w:rsidRPr="00893AE8">
        <w:t> </w:t>
      </w:r>
      <w:r w:rsidR="009767BB" w:rsidRPr="00893AE8">
        <w:t>mm wide SEO film was arranged to overlap all solar cell edges by 0.5 mm and 1 mm respectively; 0.15</w:t>
      </w:r>
      <w:r w:rsidR="006D408A" w:rsidRPr="00893AE8">
        <w:t> </w:t>
      </w:r>
      <w:r w:rsidR="009767BB" w:rsidRPr="00893AE8">
        <w:t>mm more in between the cells, where the distance is 1.7</w:t>
      </w:r>
      <w:r w:rsidR="006D408A" w:rsidRPr="00893AE8">
        <w:t> </w:t>
      </w:r>
      <w:r w:rsidR="009767BB" w:rsidRPr="00893AE8">
        <w:t>mm.</w:t>
      </w:r>
      <w:r w:rsidRPr="00893AE8">
        <w:t xml:space="preserve"> </w:t>
      </w:r>
      <w:r w:rsidR="00645798" w:rsidRPr="00893AE8">
        <w:t xml:space="preserve">A list of samples can be found in </w:t>
      </w:r>
      <w:r w:rsidR="0090101C" w:rsidRPr="00893AE8">
        <w:fldChar w:fldCharType="begin"/>
      </w:r>
      <w:r w:rsidR="0090101C" w:rsidRPr="00893AE8">
        <w:instrText xml:space="preserve"> REF _Ref128125598 \h </w:instrText>
      </w:r>
      <w:r w:rsidR="00DD46D1" w:rsidRPr="00893AE8">
        <w:instrText xml:space="preserve"> \* MERGEFORMAT </w:instrText>
      </w:r>
      <w:r w:rsidR="0090101C" w:rsidRPr="00893AE8">
        <w:fldChar w:fldCharType="separate"/>
      </w:r>
      <w:r w:rsidR="0090101C" w:rsidRPr="00893AE8">
        <w:t xml:space="preserve">Table </w:t>
      </w:r>
      <w:r w:rsidR="0090101C" w:rsidRPr="00893AE8">
        <w:rPr>
          <w:noProof/>
        </w:rPr>
        <w:t>1</w:t>
      </w:r>
      <w:r w:rsidR="0090101C" w:rsidRPr="00893AE8">
        <w:fldChar w:fldCharType="end"/>
      </w:r>
      <w:r w:rsidR="0090101C" w:rsidRPr="00893AE8">
        <w:t xml:space="preserve">. </w:t>
      </w:r>
      <w:r w:rsidR="007F3358" w:rsidRPr="00893AE8">
        <w:t xml:space="preserve">Black masking tape </w:t>
      </w:r>
      <w:r w:rsidR="00645798" w:rsidRPr="00893AE8">
        <w:t>was</w:t>
      </w:r>
      <w:r w:rsidR="007F3358" w:rsidRPr="00893AE8">
        <w:t xml:space="preserve"> applied as an aperture to all modules, leaving a 4</w:t>
      </w:r>
      <w:r w:rsidR="006D408A" w:rsidRPr="00893AE8">
        <w:t> </w:t>
      </w:r>
      <w:r w:rsidR="007F3358" w:rsidRPr="00893AE8">
        <w:t>mm margin around the cell edges</w:t>
      </w:r>
      <w:r w:rsidR="0090101C" w:rsidRPr="00893AE8">
        <w:t xml:space="preserve">, as shown in </w:t>
      </w:r>
      <w:r w:rsidR="0090101C" w:rsidRPr="00893AE8">
        <w:fldChar w:fldCharType="begin"/>
      </w:r>
      <w:r w:rsidR="0090101C" w:rsidRPr="00893AE8">
        <w:instrText xml:space="preserve"> REF _Ref128125643 \h </w:instrText>
      </w:r>
      <w:r w:rsidR="00DD46D1" w:rsidRPr="00893AE8">
        <w:instrText xml:space="preserve"> \* MERGEFORMAT </w:instrText>
      </w:r>
      <w:r w:rsidR="0090101C" w:rsidRPr="00893AE8">
        <w:fldChar w:fldCharType="separate"/>
      </w:r>
      <w:r w:rsidR="0090101C" w:rsidRPr="00893AE8">
        <w:t xml:space="preserve">Figure </w:t>
      </w:r>
      <w:r w:rsidR="0090101C" w:rsidRPr="00893AE8">
        <w:rPr>
          <w:noProof/>
        </w:rPr>
        <w:t>2</w:t>
      </w:r>
      <w:r w:rsidR="0090101C" w:rsidRPr="00893AE8">
        <w:fldChar w:fldCharType="end"/>
      </w:r>
      <w:r w:rsidR="007F3358" w:rsidRPr="00893AE8">
        <w:t xml:space="preserve">. This ensures that all modules </w:t>
      </w:r>
      <w:r w:rsidR="000D55A2">
        <w:t>have the same illuminated area, which is the measure used for calculation of the module efficiency</w:t>
      </w:r>
      <w:r w:rsidR="007F3358" w:rsidRPr="00893AE8">
        <w:t xml:space="preserve">. </w:t>
      </w:r>
      <w:r w:rsidRPr="00893AE8">
        <w:t xml:space="preserve">I-V curve measurements of the minimodules were made in a A+A+A+ </w:t>
      </w:r>
      <w:proofErr w:type="spellStart"/>
      <w:r w:rsidRPr="00893AE8">
        <w:t>Pasan</w:t>
      </w:r>
      <w:proofErr w:type="spellEnd"/>
      <w:r w:rsidRPr="00893AE8">
        <w:t xml:space="preserve"> solar simulator with a 5 m tunnel length</w:t>
      </w:r>
      <w:r w:rsidR="00547DC0" w:rsidRPr="00893AE8">
        <w:t xml:space="preserve"> at Fraunhofer ISE</w:t>
      </w:r>
      <w:r w:rsidRPr="00893AE8">
        <w:t xml:space="preserve">. </w:t>
      </w:r>
    </w:p>
    <w:p w14:paraId="309E6D74" w14:textId="28BA3A53" w:rsidR="0090101C" w:rsidRPr="00893AE8" w:rsidRDefault="0090101C" w:rsidP="00893AE8">
      <w:pPr>
        <w:pStyle w:val="Caption"/>
      </w:pPr>
      <w:bookmarkStart w:id="1" w:name="_Ref128125598"/>
      <w:r w:rsidRPr="00893AE8">
        <w:t xml:space="preserve">Table </w:t>
      </w:r>
      <w:r w:rsidRPr="00893AE8">
        <w:fldChar w:fldCharType="begin"/>
      </w:r>
      <w:r w:rsidRPr="00893AE8">
        <w:instrText xml:space="preserve"> SEQ Table \* ARABIC </w:instrText>
      </w:r>
      <w:r w:rsidRPr="00893AE8">
        <w:fldChar w:fldCharType="separate"/>
      </w:r>
      <w:r w:rsidR="00B81BB1" w:rsidRPr="00893AE8">
        <w:rPr>
          <w:noProof/>
        </w:rPr>
        <w:t>1</w:t>
      </w:r>
      <w:r w:rsidRPr="00893AE8">
        <w:rPr>
          <w:noProof/>
        </w:rPr>
        <w:fldChar w:fldCharType="end"/>
      </w:r>
      <w:bookmarkEnd w:id="1"/>
      <w:r w:rsidRPr="00893AE8">
        <w:t>: List of minimodules</w:t>
      </w:r>
    </w:p>
    <w:tbl>
      <w:tblPr>
        <w:tblStyle w:val="PlainTable2"/>
        <w:tblW w:w="0" w:type="auto"/>
        <w:tblLook w:val="04A0" w:firstRow="1" w:lastRow="0" w:firstColumn="1" w:lastColumn="0" w:noHBand="0" w:noVBand="1"/>
      </w:tblPr>
      <w:tblGrid>
        <w:gridCol w:w="2410"/>
        <w:gridCol w:w="1129"/>
        <w:gridCol w:w="1701"/>
        <w:gridCol w:w="1559"/>
        <w:gridCol w:w="993"/>
        <w:gridCol w:w="1224"/>
      </w:tblGrid>
      <w:tr w:rsidR="006B51E9" w:rsidRPr="00893AE8" w14:paraId="64199121" w14:textId="61204AE1" w:rsidTr="006B5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B4DE678" w14:textId="2E82285F" w:rsidR="00645798" w:rsidRPr="00893AE8" w:rsidRDefault="00645798" w:rsidP="00893AE8">
            <w:pPr>
              <w:jc w:val="left"/>
            </w:pPr>
            <w:r w:rsidRPr="00893AE8">
              <w:t>Module configuration name</w:t>
            </w:r>
          </w:p>
        </w:tc>
        <w:tc>
          <w:tcPr>
            <w:tcW w:w="1129" w:type="dxa"/>
          </w:tcPr>
          <w:p w14:paraId="745D98E9" w14:textId="3CC2047B" w:rsidR="00645798" w:rsidRPr="00893AE8" w:rsidRDefault="00645798" w:rsidP="00893AE8">
            <w:pPr>
              <w:jc w:val="left"/>
              <w:cnfStyle w:val="100000000000" w:firstRow="1" w:lastRow="0" w:firstColumn="0" w:lastColumn="0" w:oddVBand="0" w:evenVBand="0" w:oddHBand="0" w:evenHBand="0" w:firstRowFirstColumn="0" w:firstRowLastColumn="0" w:lastRowFirstColumn="0" w:lastRowLastColumn="0"/>
            </w:pPr>
            <w:r w:rsidRPr="00893AE8">
              <w:t>Cell matrix layout</w:t>
            </w:r>
          </w:p>
        </w:tc>
        <w:tc>
          <w:tcPr>
            <w:tcW w:w="1701" w:type="dxa"/>
          </w:tcPr>
          <w:p w14:paraId="268F702C" w14:textId="0D14DC8C" w:rsidR="00645798" w:rsidRPr="00893AE8" w:rsidRDefault="00645798" w:rsidP="00893AE8">
            <w:pPr>
              <w:jc w:val="left"/>
              <w:cnfStyle w:val="100000000000" w:firstRow="1" w:lastRow="0" w:firstColumn="0" w:lastColumn="0" w:oddVBand="0" w:evenVBand="0" w:oddHBand="0" w:evenHBand="0" w:firstRowFirstColumn="0" w:firstRowLastColumn="0" w:lastRowFirstColumn="0" w:lastRowLastColumn="0"/>
            </w:pPr>
            <w:r w:rsidRPr="00893AE8">
              <w:t>Cell / String spacing</w:t>
            </w:r>
          </w:p>
        </w:tc>
        <w:tc>
          <w:tcPr>
            <w:tcW w:w="1559" w:type="dxa"/>
          </w:tcPr>
          <w:p w14:paraId="67CF1515" w14:textId="3C763622" w:rsidR="00645798" w:rsidRPr="00893AE8" w:rsidRDefault="00645798" w:rsidP="00893AE8">
            <w:pPr>
              <w:jc w:val="left"/>
              <w:cnfStyle w:val="100000000000" w:firstRow="1" w:lastRow="0" w:firstColumn="0" w:lastColumn="0" w:oddVBand="0" w:evenVBand="0" w:oddHBand="0" w:evenHBand="0" w:firstRowFirstColumn="0" w:firstRowLastColumn="0" w:lastRowFirstColumn="0" w:lastRowLastColumn="0"/>
            </w:pPr>
            <w:r w:rsidRPr="00893AE8">
              <w:t>SEO film width between cells</w:t>
            </w:r>
          </w:p>
        </w:tc>
        <w:tc>
          <w:tcPr>
            <w:tcW w:w="993" w:type="dxa"/>
          </w:tcPr>
          <w:p w14:paraId="0E68C350" w14:textId="2DA269C1" w:rsidR="00645798" w:rsidRPr="00893AE8" w:rsidRDefault="00645798" w:rsidP="00893AE8">
            <w:pPr>
              <w:jc w:val="left"/>
              <w:cnfStyle w:val="100000000000" w:firstRow="1" w:lastRow="0" w:firstColumn="0" w:lastColumn="0" w:oddVBand="0" w:evenVBand="0" w:oddHBand="0" w:evenHBand="0" w:firstRowFirstColumn="0" w:firstRowLastColumn="0" w:lastRowFirstColumn="0" w:lastRowLastColumn="0"/>
            </w:pPr>
            <w:r w:rsidRPr="00893AE8">
              <w:t>SEO film overlap</w:t>
            </w:r>
          </w:p>
        </w:tc>
        <w:tc>
          <w:tcPr>
            <w:tcW w:w="1224" w:type="dxa"/>
          </w:tcPr>
          <w:p w14:paraId="2EE59166" w14:textId="4D225313" w:rsidR="00645798" w:rsidRPr="00893AE8" w:rsidRDefault="00645798" w:rsidP="00893AE8">
            <w:pPr>
              <w:jc w:val="left"/>
              <w:cnfStyle w:val="100000000000" w:firstRow="1" w:lastRow="0" w:firstColumn="0" w:lastColumn="0" w:oddVBand="0" w:evenVBand="0" w:oddHBand="0" w:evenHBand="0" w:firstRowFirstColumn="0" w:firstRowLastColumn="0" w:lastRowFirstColumn="0" w:lastRowLastColumn="0"/>
            </w:pPr>
            <w:r w:rsidRPr="00893AE8">
              <w:t>Number of modules</w:t>
            </w:r>
          </w:p>
        </w:tc>
      </w:tr>
      <w:tr w:rsidR="006B51E9" w:rsidRPr="00893AE8" w14:paraId="25753BCA" w14:textId="3807D2F7" w:rsidTr="006B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3E17A40" w14:textId="47DE83BC" w:rsidR="00645798" w:rsidRPr="00893AE8" w:rsidRDefault="00645798" w:rsidP="00893AE8">
            <w:r w:rsidRPr="00893AE8">
              <w:t>HJT reference</w:t>
            </w:r>
          </w:p>
        </w:tc>
        <w:tc>
          <w:tcPr>
            <w:tcW w:w="1129" w:type="dxa"/>
            <w:vAlign w:val="center"/>
          </w:tcPr>
          <w:p w14:paraId="73345C8C" w14:textId="13262798" w:rsidR="00645798" w:rsidRPr="00893AE8" w:rsidRDefault="00645798" w:rsidP="00893AE8">
            <w:pPr>
              <w:cnfStyle w:val="000000100000" w:firstRow="0" w:lastRow="0" w:firstColumn="0" w:lastColumn="0" w:oddVBand="0" w:evenVBand="0" w:oddHBand="1" w:evenHBand="0" w:firstRowFirstColumn="0" w:firstRowLastColumn="0" w:lastRowFirstColumn="0" w:lastRowLastColumn="0"/>
            </w:pPr>
            <w:r w:rsidRPr="00893AE8">
              <w:t>2 x 2</w:t>
            </w:r>
          </w:p>
        </w:tc>
        <w:tc>
          <w:tcPr>
            <w:tcW w:w="1701" w:type="dxa"/>
            <w:vAlign w:val="center"/>
          </w:tcPr>
          <w:p w14:paraId="3C1BCC3B" w14:textId="1865FFAD" w:rsidR="00645798" w:rsidRPr="00893AE8" w:rsidRDefault="00645798" w:rsidP="00893AE8">
            <w:pPr>
              <w:cnfStyle w:val="000000100000" w:firstRow="0" w:lastRow="0" w:firstColumn="0" w:lastColumn="0" w:oddVBand="0" w:evenVBand="0" w:oddHBand="1" w:evenHBand="0" w:firstRowFirstColumn="0" w:firstRowLastColumn="0" w:lastRowFirstColumn="0" w:lastRowLastColumn="0"/>
            </w:pPr>
            <w:r w:rsidRPr="00893AE8">
              <w:t>1.7 mm / 2 mm</w:t>
            </w:r>
          </w:p>
        </w:tc>
        <w:tc>
          <w:tcPr>
            <w:tcW w:w="1559" w:type="dxa"/>
            <w:vAlign w:val="center"/>
          </w:tcPr>
          <w:p w14:paraId="1176CB41" w14:textId="6CC4039C" w:rsidR="00645798" w:rsidRPr="00893AE8" w:rsidRDefault="0090101C" w:rsidP="00893AE8">
            <w:pPr>
              <w:cnfStyle w:val="000000100000" w:firstRow="0" w:lastRow="0" w:firstColumn="0" w:lastColumn="0" w:oddVBand="0" w:evenVBand="0" w:oddHBand="1" w:evenHBand="0" w:firstRowFirstColumn="0" w:firstRowLastColumn="0" w:lastRowFirstColumn="0" w:lastRowLastColumn="0"/>
            </w:pPr>
            <w:r w:rsidRPr="00893AE8">
              <w:t>-</w:t>
            </w:r>
          </w:p>
        </w:tc>
        <w:tc>
          <w:tcPr>
            <w:tcW w:w="993" w:type="dxa"/>
            <w:vAlign w:val="center"/>
          </w:tcPr>
          <w:p w14:paraId="15602B99" w14:textId="11C4619C" w:rsidR="00645798" w:rsidRPr="00893AE8" w:rsidRDefault="0090101C" w:rsidP="00893AE8">
            <w:pPr>
              <w:cnfStyle w:val="000000100000" w:firstRow="0" w:lastRow="0" w:firstColumn="0" w:lastColumn="0" w:oddVBand="0" w:evenVBand="0" w:oddHBand="1" w:evenHBand="0" w:firstRowFirstColumn="0" w:firstRowLastColumn="0" w:lastRowFirstColumn="0" w:lastRowLastColumn="0"/>
            </w:pPr>
            <w:r w:rsidRPr="00893AE8">
              <w:t>-</w:t>
            </w:r>
          </w:p>
        </w:tc>
        <w:tc>
          <w:tcPr>
            <w:tcW w:w="1224" w:type="dxa"/>
            <w:vAlign w:val="center"/>
          </w:tcPr>
          <w:p w14:paraId="1F353090" w14:textId="51AF7534" w:rsidR="00645798" w:rsidRPr="00893AE8" w:rsidRDefault="00645798" w:rsidP="00893AE8">
            <w:pPr>
              <w:cnfStyle w:val="000000100000" w:firstRow="0" w:lastRow="0" w:firstColumn="0" w:lastColumn="0" w:oddVBand="0" w:evenVBand="0" w:oddHBand="1" w:evenHBand="0" w:firstRowFirstColumn="0" w:firstRowLastColumn="0" w:lastRowFirstColumn="0" w:lastRowLastColumn="0"/>
            </w:pPr>
            <w:r w:rsidRPr="00893AE8">
              <w:t>3</w:t>
            </w:r>
          </w:p>
        </w:tc>
      </w:tr>
      <w:tr w:rsidR="006B51E9" w:rsidRPr="00893AE8" w14:paraId="6060615F" w14:textId="5694CE31" w:rsidTr="006B51E9">
        <w:tc>
          <w:tcPr>
            <w:cnfStyle w:val="001000000000" w:firstRow="0" w:lastRow="0" w:firstColumn="1" w:lastColumn="0" w:oddVBand="0" w:evenVBand="0" w:oddHBand="0" w:evenHBand="0" w:firstRowFirstColumn="0" w:firstRowLastColumn="0" w:lastRowFirstColumn="0" w:lastRowLastColumn="0"/>
            <w:tcW w:w="2410" w:type="dxa"/>
          </w:tcPr>
          <w:p w14:paraId="1D83787F" w14:textId="7788BD68" w:rsidR="00645798" w:rsidRPr="00893AE8" w:rsidRDefault="00645798" w:rsidP="00893AE8">
            <w:r w:rsidRPr="00893AE8">
              <w:t xml:space="preserve">HJT 0.5 mm </w:t>
            </w:r>
            <w:proofErr w:type="spellStart"/>
            <w:r w:rsidRPr="00893AE8">
              <w:t>overl</w:t>
            </w:r>
            <w:proofErr w:type="spellEnd"/>
            <w:r w:rsidR="006B51E9" w:rsidRPr="00893AE8">
              <w:t>. (H1)</w:t>
            </w:r>
          </w:p>
        </w:tc>
        <w:tc>
          <w:tcPr>
            <w:tcW w:w="1129" w:type="dxa"/>
            <w:vAlign w:val="center"/>
          </w:tcPr>
          <w:p w14:paraId="3FEE56F0" w14:textId="5D1BE0DB" w:rsidR="00645798" w:rsidRPr="00893AE8" w:rsidRDefault="00645798" w:rsidP="00893AE8">
            <w:pPr>
              <w:cnfStyle w:val="000000000000" w:firstRow="0" w:lastRow="0" w:firstColumn="0" w:lastColumn="0" w:oddVBand="0" w:evenVBand="0" w:oddHBand="0" w:evenHBand="0" w:firstRowFirstColumn="0" w:firstRowLastColumn="0" w:lastRowFirstColumn="0" w:lastRowLastColumn="0"/>
            </w:pPr>
            <w:r w:rsidRPr="00893AE8">
              <w:t>2 x 2</w:t>
            </w:r>
          </w:p>
        </w:tc>
        <w:tc>
          <w:tcPr>
            <w:tcW w:w="1701" w:type="dxa"/>
            <w:vAlign w:val="center"/>
          </w:tcPr>
          <w:p w14:paraId="57B257E2" w14:textId="10F37E42" w:rsidR="00645798" w:rsidRPr="00893AE8" w:rsidRDefault="00645798" w:rsidP="00893AE8">
            <w:pPr>
              <w:cnfStyle w:val="000000000000" w:firstRow="0" w:lastRow="0" w:firstColumn="0" w:lastColumn="0" w:oddVBand="0" w:evenVBand="0" w:oddHBand="0" w:evenHBand="0" w:firstRowFirstColumn="0" w:firstRowLastColumn="0" w:lastRowFirstColumn="0" w:lastRowLastColumn="0"/>
            </w:pPr>
            <w:r w:rsidRPr="00893AE8">
              <w:t>1.7 mm / 2 mm</w:t>
            </w:r>
          </w:p>
        </w:tc>
        <w:tc>
          <w:tcPr>
            <w:tcW w:w="1559" w:type="dxa"/>
            <w:vAlign w:val="center"/>
          </w:tcPr>
          <w:p w14:paraId="6FE25855" w14:textId="6C5BA15D" w:rsidR="00645798" w:rsidRPr="00893AE8" w:rsidRDefault="00645798" w:rsidP="00893AE8">
            <w:pPr>
              <w:cnfStyle w:val="000000000000" w:firstRow="0" w:lastRow="0" w:firstColumn="0" w:lastColumn="0" w:oddVBand="0" w:evenVBand="0" w:oddHBand="0" w:evenHBand="0" w:firstRowFirstColumn="0" w:firstRowLastColumn="0" w:lastRowFirstColumn="0" w:lastRowLastColumn="0"/>
            </w:pPr>
            <w:r w:rsidRPr="00893AE8">
              <w:t>3 mm</w:t>
            </w:r>
          </w:p>
        </w:tc>
        <w:tc>
          <w:tcPr>
            <w:tcW w:w="993" w:type="dxa"/>
            <w:vAlign w:val="center"/>
          </w:tcPr>
          <w:p w14:paraId="5963AFE9" w14:textId="6688D712" w:rsidR="00645798" w:rsidRPr="00893AE8" w:rsidRDefault="00645798" w:rsidP="00893AE8">
            <w:pPr>
              <w:cnfStyle w:val="000000000000" w:firstRow="0" w:lastRow="0" w:firstColumn="0" w:lastColumn="0" w:oddVBand="0" w:evenVBand="0" w:oddHBand="0" w:evenHBand="0" w:firstRowFirstColumn="0" w:firstRowLastColumn="0" w:lastRowFirstColumn="0" w:lastRowLastColumn="0"/>
            </w:pPr>
            <w:r w:rsidRPr="00893AE8">
              <w:t>0.5 mm</w:t>
            </w:r>
          </w:p>
        </w:tc>
        <w:tc>
          <w:tcPr>
            <w:tcW w:w="1224" w:type="dxa"/>
            <w:vAlign w:val="center"/>
          </w:tcPr>
          <w:p w14:paraId="25B70B63" w14:textId="3C5DCCE6" w:rsidR="00645798" w:rsidRPr="00893AE8" w:rsidRDefault="00645798" w:rsidP="00893AE8">
            <w:pPr>
              <w:cnfStyle w:val="000000000000" w:firstRow="0" w:lastRow="0" w:firstColumn="0" w:lastColumn="0" w:oddVBand="0" w:evenVBand="0" w:oddHBand="0" w:evenHBand="0" w:firstRowFirstColumn="0" w:firstRowLastColumn="0" w:lastRowFirstColumn="0" w:lastRowLastColumn="0"/>
            </w:pPr>
            <w:r w:rsidRPr="00893AE8">
              <w:t>3</w:t>
            </w:r>
          </w:p>
        </w:tc>
      </w:tr>
      <w:tr w:rsidR="00645798" w:rsidRPr="00893AE8" w14:paraId="1EC7BF69" w14:textId="77777777" w:rsidTr="006B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74E0DF4" w14:textId="3AA899AB" w:rsidR="00645798" w:rsidRPr="00893AE8" w:rsidRDefault="00645798" w:rsidP="00893AE8">
            <w:r w:rsidRPr="00893AE8">
              <w:t>HJT 1 mm overlap</w:t>
            </w:r>
            <w:r w:rsidR="006B51E9" w:rsidRPr="00893AE8">
              <w:t xml:space="preserve"> (H2)</w:t>
            </w:r>
          </w:p>
        </w:tc>
        <w:tc>
          <w:tcPr>
            <w:tcW w:w="1129" w:type="dxa"/>
            <w:vAlign w:val="center"/>
          </w:tcPr>
          <w:p w14:paraId="187A170B" w14:textId="65F6F276" w:rsidR="00645798" w:rsidRPr="00893AE8" w:rsidRDefault="00645798" w:rsidP="00893AE8">
            <w:pPr>
              <w:cnfStyle w:val="000000100000" w:firstRow="0" w:lastRow="0" w:firstColumn="0" w:lastColumn="0" w:oddVBand="0" w:evenVBand="0" w:oddHBand="1" w:evenHBand="0" w:firstRowFirstColumn="0" w:firstRowLastColumn="0" w:lastRowFirstColumn="0" w:lastRowLastColumn="0"/>
            </w:pPr>
            <w:r w:rsidRPr="00893AE8">
              <w:t>2 x 2</w:t>
            </w:r>
          </w:p>
        </w:tc>
        <w:tc>
          <w:tcPr>
            <w:tcW w:w="1701" w:type="dxa"/>
            <w:vAlign w:val="center"/>
          </w:tcPr>
          <w:p w14:paraId="1ED2CCD3" w14:textId="4DC094A6" w:rsidR="00645798" w:rsidRPr="00893AE8" w:rsidRDefault="00645798" w:rsidP="00893AE8">
            <w:pPr>
              <w:cnfStyle w:val="000000100000" w:firstRow="0" w:lastRow="0" w:firstColumn="0" w:lastColumn="0" w:oddVBand="0" w:evenVBand="0" w:oddHBand="1" w:evenHBand="0" w:firstRowFirstColumn="0" w:firstRowLastColumn="0" w:lastRowFirstColumn="0" w:lastRowLastColumn="0"/>
            </w:pPr>
            <w:r w:rsidRPr="00893AE8">
              <w:t>1.7 mm / 2 mm</w:t>
            </w:r>
          </w:p>
        </w:tc>
        <w:tc>
          <w:tcPr>
            <w:tcW w:w="1559" w:type="dxa"/>
            <w:vAlign w:val="center"/>
          </w:tcPr>
          <w:p w14:paraId="18088D9A" w14:textId="1E805587" w:rsidR="00645798" w:rsidRPr="00893AE8" w:rsidRDefault="00645798" w:rsidP="00893AE8">
            <w:pPr>
              <w:cnfStyle w:val="000000100000" w:firstRow="0" w:lastRow="0" w:firstColumn="0" w:lastColumn="0" w:oddVBand="0" w:evenVBand="0" w:oddHBand="1" w:evenHBand="0" w:firstRowFirstColumn="0" w:firstRowLastColumn="0" w:lastRowFirstColumn="0" w:lastRowLastColumn="0"/>
            </w:pPr>
            <w:r w:rsidRPr="00893AE8">
              <w:t>4 mm</w:t>
            </w:r>
          </w:p>
        </w:tc>
        <w:tc>
          <w:tcPr>
            <w:tcW w:w="993" w:type="dxa"/>
            <w:vAlign w:val="center"/>
          </w:tcPr>
          <w:p w14:paraId="1B2D0359" w14:textId="0F5B0A2D" w:rsidR="00645798" w:rsidRPr="00893AE8" w:rsidRDefault="00645798" w:rsidP="00893AE8">
            <w:pPr>
              <w:cnfStyle w:val="000000100000" w:firstRow="0" w:lastRow="0" w:firstColumn="0" w:lastColumn="0" w:oddVBand="0" w:evenVBand="0" w:oddHBand="1" w:evenHBand="0" w:firstRowFirstColumn="0" w:firstRowLastColumn="0" w:lastRowFirstColumn="0" w:lastRowLastColumn="0"/>
            </w:pPr>
            <w:r w:rsidRPr="00893AE8">
              <w:t>1 mm</w:t>
            </w:r>
          </w:p>
        </w:tc>
        <w:tc>
          <w:tcPr>
            <w:tcW w:w="1224" w:type="dxa"/>
            <w:vAlign w:val="center"/>
          </w:tcPr>
          <w:p w14:paraId="28E61BDD" w14:textId="758A5783" w:rsidR="00645798" w:rsidRPr="00893AE8" w:rsidRDefault="00645798" w:rsidP="00893AE8">
            <w:pPr>
              <w:cnfStyle w:val="000000100000" w:firstRow="0" w:lastRow="0" w:firstColumn="0" w:lastColumn="0" w:oddVBand="0" w:evenVBand="0" w:oddHBand="1" w:evenHBand="0" w:firstRowFirstColumn="0" w:firstRowLastColumn="0" w:lastRowFirstColumn="0" w:lastRowLastColumn="0"/>
            </w:pPr>
            <w:r w:rsidRPr="00893AE8">
              <w:t>3</w:t>
            </w:r>
          </w:p>
        </w:tc>
      </w:tr>
    </w:tbl>
    <w:p w14:paraId="0E0C4B2F" w14:textId="77777777" w:rsidR="00645798" w:rsidRPr="00893AE8" w:rsidRDefault="00645798" w:rsidP="00893AE8"/>
    <w:tbl>
      <w:tblPr>
        <w:tblStyle w:val="TableGrid"/>
        <w:tblpPr w:leftFromText="180" w:rightFromText="180" w:vertAnchor="text" w:horzAnchor="margin"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4751"/>
      </w:tblGrid>
      <w:tr w:rsidR="0090101C" w:rsidRPr="00893AE8" w14:paraId="1B771DDE" w14:textId="77777777" w:rsidTr="0090101C">
        <w:tc>
          <w:tcPr>
            <w:tcW w:w="4508" w:type="dxa"/>
            <w:vAlign w:val="bottom"/>
          </w:tcPr>
          <w:p w14:paraId="7BDF2ACA" w14:textId="77777777" w:rsidR="0090101C" w:rsidRPr="00893AE8" w:rsidRDefault="0090101C" w:rsidP="00893AE8">
            <w:r w:rsidRPr="00893AE8">
              <w:rPr>
                <w:noProof/>
              </w:rPr>
              <w:drawing>
                <wp:inline distT="0" distB="0" distL="0" distR="0" wp14:anchorId="4147AC2C" wp14:editId="75A4E85A">
                  <wp:extent cx="1865014" cy="1538420"/>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532" cy="1555345"/>
                          </a:xfrm>
                          <a:prstGeom prst="rect">
                            <a:avLst/>
                          </a:prstGeom>
                          <a:noFill/>
                          <a:ln>
                            <a:noFill/>
                          </a:ln>
                        </pic:spPr>
                      </pic:pic>
                    </a:graphicData>
                  </a:graphic>
                </wp:inline>
              </w:drawing>
            </w:r>
          </w:p>
          <w:p w14:paraId="7DEAF975" w14:textId="3B798DF4" w:rsidR="0090101C" w:rsidRPr="00893AE8" w:rsidRDefault="0090101C" w:rsidP="00893AE8">
            <w:pPr>
              <w:pStyle w:val="Caption"/>
            </w:pPr>
            <w:bookmarkStart w:id="2" w:name="_Ref128125151"/>
            <w:r w:rsidRPr="00893AE8">
              <w:t xml:space="preserve">Figure </w:t>
            </w:r>
            <w:r w:rsidRPr="00893AE8">
              <w:fldChar w:fldCharType="begin"/>
            </w:r>
            <w:r w:rsidRPr="00893AE8">
              <w:instrText xml:space="preserve"> SEQ Figure \* ARABIC </w:instrText>
            </w:r>
            <w:r w:rsidRPr="00893AE8">
              <w:fldChar w:fldCharType="separate"/>
            </w:r>
            <w:r w:rsidRPr="00893AE8">
              <w:rPr>
                <w:noProof/>
              </w:rPr>
              <w:t>1</w:t>
            </w:r>
            <w:r w:rsidRPr="00893AE8">
              <w:rPr>
                <w:noProof/>
              </w:rPr>
              <w:fldChar w:fldCharType="end"/>
            </w:r>
            <w:bookmarkEnd w:id="2"/>
            <w:r w:rsidRPr="00893AE8">
              <w:t>: Shadow masks covering increasing portions of the solar cell edges from 0.25 mm up to 5 mm</w:t>
            </w:r>
          </w:p>
        </w:tc>
        <w:tc>
          <w:tcPr>
            <w:tcW w:w="4508" w:type="dxa"/>
            <w:vAlign w:val="bottom"/>
          </w:tcPr>
          <w:p w14:paraId="0D91F830" w14:textId="77777777" w:rsidR="0090101C" w:rsidRPr="00893AE8" w:rsidRDefault="0090101C" w:rsidP="00893AE8">
            <w:r w:rsidRPr="00893AE8">
              <w:rPr>
                <w:noProof/>
              </w:rPr>
              <w:drawing>
                <wp:inline distT="0" distB="0" distL="0" distR="0" wp14:anchorId="57F87A0F" wp14:editId="4773E49D">
                  <wp:extent cx="2880254" cy="19748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5505" cy="1999020"/>
                          </a:xfrm>
                          <a:prstGeom prst="rect">
                            <a:avLst/>
                          </a:prstGeom>
                          <a:noFill/>
                          <a:ln>
                            <a:noFill/>
                          </a:ln>
                        </pic:spPr>
                      </pic:pic>
                    </a:graphicData>
                  </a:graphic>
                </wp:inline>
              </w:drawing>
            </w:r>
          </w:p>
          <w:p w14:paraId="3A70FBC2" w14:textId="39FD6A54" w:rsidR="0090101C" w:rsidRPr="00893AE8" w:rsidRDefault="0090101C" w:rsidP="00893AE8">
            <w:pPr>
              <w:pStyle w:val="Caption"/>
            </w:pPr>
            <w:bookmarkStart w:id="3" w:name="_Ref128125643"/>
            <w:r w:rsidRPr="00893AE8">
              <w:t xml:space="preserve">Figure </w:t>
            </w:r>
            <w:r w:rsidRPr="00893AE8">
              <w:fldChar w:fldCharType="begin"/>
            </w:r>
            <w:r w:rsidRPr="00893AE8">
              <w:instrText xml:space="preserve"> SEQ Figure \* ARABIC </w:instrText>
            </w:r>
            <w:r w:rsidRPr="00893AE8">
              <w:fldChar w:fldCharType="separate"/>
            </w:r>
            <w:r w:rsidRPr="00893AE8">
              <w:rPr>
                <w:noProof/>
              </w:rPr>
              <w:t>2</w:t>
            </w:r>
            <w:r w:rsidRPr="00893AE8">
              <w:rPr>
                <w:noProof/>
              </w:rPr>
              <w:fldChar w:fldCharType="end"/>
            </w:r>
            <w:bookmarkEnd w:id="3"/>
            <w:r w:rsidRPr="00893AE8">
              <w:t>: Minimodule with 4 heterojunction solar cells. Shown is a module with 3 mm SEO film in between the cells and 4 mm wide SEO film around the margins.</w:t>
            </w:r>
          </w:p>
        </w:tc>
      </w:tr>
    </w:tbl>
    <w:p w14:paraId="67E940C4" w14:textId="3DF63611" w:rsidR="00DE5E44" w:rsidRPr="00893AE8" w:rsidRDefault="00141300" w:rsidP="00B2168A">
      <w:pPr>
        <w:pStyle w:val="Heading1"/>
      </w:pPr>
      <w:r w:rsidRPr="00B2168A">
        <w:rPr>
          <w:rStyle w:val="Heading1Char"/>
          <w:b/>
          <w:bCs/>
        </w:rPr>
        <w:t>Result</w:t>
      </w:r>
      <w:r w:rsidR="00DD46D1" w:rsidRPr="00B2168A">
        <w:rPr>
          <w:rStyle w:val="Heading1Char"/>
          <w:b/>
          <w:bCs/>
        </w:rPr>
        <w:t>s</w:t>
      </w:r>
    </w:p>
    <w:p w14:paraId="07D67EB7" w14:textId="189BC2A6" w:rsidR="0090101C" w:rsidRPr="00893AE8" w:rsidRDefault="0090101C" w:rsidP="00893AE8">
      <w:pPr>
        <w:pStyle w:val="Subtitle"/>
      </w:pPr>
      <w:r w:rsidRPr="00893AE8">
        <w:t>Heterojunction cell measurements with shadow masks</w:t>
      </w:r>
    </w:p>
    <w:p w14:paraId="093FDCDF" w14:textId="6251A205" w:rsidR="00D535D6" w:rsidRPr="00893AE8" w:rsidRDefault="007B2A11" w:rsidP="00893AE8">
      <w:r w:rsidRPr="00893AE8">
        <w:fldChar w:fldCharType="begin"/>
      </w:r>
      <w:r w:rsidRPr="00893AE8">
        <w:instrText xml:space="preserve"> REF _Ref127971118 \h </w:instrText>
      </w:r>
      <w:r w:rsidR="00893AE8" w:rsidRPr="00893AE8">
        <w:instrText xml:space="preserve"> \* MERGEFORMAT </w:instrText>
      </w:r>
      <w:r w:rsidRPr="00893AE8">
        <w:fldChar w:fldCharType="separate"/>
      </w:r>
      <w:r w:rsidRPr="00893AE8">
        <w:t xml:space="preserve">Figure </w:t>
      </w:r>
      <w:r w:rsidRPr="00893AE8">
        <w:rPr>
          <w:noProof/>
        </w:rPr>
        <w:t>3</w:t>
      </w:r>
      <w:r w:rsidRPr="00893AE8">
        <w:fldChar w:fldCharType="end"/>
      </w:r>
      <w:r w:rsidRPr="00893AE8">
        <w:t xml:space="preserve"> shows the P</w:t>
      </w:r>
      <w:r w:rsidR="00547DC0" w:rsidRPr="00893AE8">
        <w:rPr>
          <w:vertAlign w:val="subscript"/>
        </w:rPr>
        <w:t>MPP</w:t>
      </w:r>
      <w:r w:rsidRPr="00893AE8">
        <w:t xml:space="preserve"> and fill factor</w:t>
      </w:r>
      <w:r w:rsidR="00547DC0" w:rsidRPr="00893AE8">
        <w:t xml:space="preserve"> (FF)</w:t>
      </w:r>
      <w:r w:rsidRPr="00893AE8">
        <w:t xml:space="preserve"> </w:t>
      </w:r>
      <w:r w:rsidR="00D535D6" w:rsidRPr="00893AE8">
        <w:t>for three individually connected heterojunction cells, illuminated through shadow masks covering increasing widths of the cell edges. The covered distance is the same for all cell edges</w:t>
      </w:r>
      <w:r w:rsidR="00547DC0" w:rsidRPr="00893AE8">
        <w:t xml:space="preserve"> in each mask</w:t>
      </w:r>
      <w:r w:rsidR="00D535D6" w:rsidRPr="00893AE8">
        <w:t xml:space="preserve">. For a solar cell with an ideal, homogeneous light response and no edge recombination or increased series resistances in the edge areas, we would expect a linear decrease of cell power with decreasing illuminated area. However, the measurement shows an initial deviation from the linear curve </w:t>
      </w:r>
      <w:r w:rsidR="006D4A74" w:rsidRPr="00893AE8">
        <w:t>up to 1.25</w:t>
      </w:r>
      <w:r w:rsidR="006D408A" w:rsidRPr="00893AE8">
        <w:t> </w:t>
      </w:r>
      <w:r w:rsidR="006D4A74" w:rsidRPr="00893AE8">
        <w:t xml:space="preserve">mm </w:t>
      </w:r>
      <w:r w:rsidR="000D55A2">
        <w:t xml:space="preserve">shading </w:t>
      </w:r>
      <w:r w:rsidR="006D4A74" w:rsidRPr="00893AE8">
        <w:t xml:space="preserve">distance from the edge, </w:t>
      </w:r>
      <w:r w:rsidR="00D535D6" w:rsidRPr="00893AE8">
        <w:t>consistent with a reduced extraction efficiency at the cell edges. By covering the edge of the cell, fewer charge carriers are generated in an area where recombination is more likely. This effect is confirmed by the increase in FF w</w:t>
      </w:r>
      <w:r w:rsidR="000D55A2">
        <w:t>hich</w:t>
      </w:r>
      <w:r w:rsidR="00D535D6" w:rsidRPr="00893AE8">
        <w:t xml:space="preserve"> indicates that increasingly more of the generated charge is also extracted by the contacts.</w:t>
      </w:r>
    </w:p>
    <w:p w14:paraId="054D503E" w14:textId="47A7F3F6" w:rsidR="00141CBF" w:rsidRPr="00893AE8" w:rsidRDefault="00141CBF" w:rsidP="00893AE8">
      <w:pPr>
        <w:rPr>
          <w:noProof/>
        </w:rPr>
      </w:pPr>
      <w:r w:rsidRPr="00893AE8">
        <w:rPr>
          <w:noProof/>
        </w:rPr>
        <w:lastRenderedPageBreak/>
        <w:drawing>
          <wp:inline distT="0" distB="0" distL="0" distR="0" wp14:anchorId="1D36FF63" wp14:editId="5C21CB19">
            <wp:extent cx="2869949" cy="2159635"/>
            <wp:effectExtent l="0" t="0" r="6985" b="0"/>
            <wp:docPr id="1" name="Chart 1">
              <a:extLst xmlns:a="http://schemas.openxmlformats.org/drawingml/2006/main">
                <a:ext uri="{FF2B5EF4-FFF2-40B4-BE49-F238E27FC236}">
                  <a16:creationId xmlns:a16="http://schemas.microsoft.com/office/drawing/2014/main" id="{4D340CE4-431C-4014-9640-45AF5D1F08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922CF" w:rsidRPr="00893AE8">
        <w:rPr>
          <w:noProof/>
        </w:rPr>
        <w:drawing>
          <wp:inline distT="0" distB="0" distL="0" distR="0" wp14:anchorId="7C613616" wp14:editId="177974D9">
            <wp:extent cx="2833735" cy="2159635"/>
            <wp:effectExtent l="0" t="0" r="5080" b="0"/>
            <wp:docPr id="5" name="Chart 5">
              <a:extLst xmlns:a="http://schemas.openxmlformats.org/drawingml/2006/main">
                <a:ext uri="{FF2B5EF4-FFF2-40B4-BE49-F238E27FC236}">
                  <a16:creationId xmlns:a16="http://schemas.microsoft.com/office/drawing/2014/main" id="{9EC70299-4B8E-40D2-9A6F-734784C4D4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FB93BE" w14:textId="78E7103E" w:rsidR="006D4A74" w:rsidRPr="00893AE8" w:rsidRDefault="00141CBF" w:rsidP="00893AE8">
      <w:pPr>
        <w:pStyle w:val="Caption"/>
      </w:pPr>
      <w:bookmarkStart w:id="4" w:name="_Ref127971118"/>
      <w:r w:rsidRPr="00893AE8">
        <w:t xml:space="preserve">Figure </w:t>
      </w:r>
      <w:r w:rsidRPr="00893AE8">
        <w:fldChar w:fldCharType="begin"/>
      </w:r>
      <w:r w:rsidRPr="00893AE8">
        <w:instrText xml:space="preserve"> SEQ Figure \* ARABIC </w:instrText>
      </w:r>
      <w:r w:rsidRPr="00893AE8">
        <w:fldChar w:fldCharType="separate"/>
      </w:r>
      <w:r w:rsidR="00874F61" w:rsidRPr="00893AE8">
        <w:rPr>
          <w:noProof/>
        </w:rPr>
        <w:t>3</w:t>
      </w:r>
      <w:r w:rsidRPr="00893AE8">
        <w:rPr>
          <w:noProof/>
        </w:rPr>
        <w:fldChar w:fldCharType="end"/>
      </w:r>
      <w:bookmarkEnd w:id="4"/>
      <w:r w:rsidRPr="00893AE8">
        <w:t xml:space="preserve">: </w:t>
      </w:r>
      <w:proofErr w:type="spellStart"/>
      <w:r w:rsidR="00F17FB7" w:rsidRPr="00893AE8">
        <w:t>Pmpp</w:t>
      </w:r>
      <w:proofErr w:type="spellEnd"/>
      <w:r w:rsidR="002922CF" w:rsidRPr="00893AE8">
        <w:t xml:space="preserve"> and FF</w:t>
      </w:r>
      <w:r w:rsidR="00F17FB7" w:rsidRPr="00893AE8">
        <w:t xml:space="preserve"> of individual heterojunction cells with different sizes of shadow masks shading increasing widths of the cell edges on all four sides.</w:t>
      </w:r>
    </w:p>
    <w:p w14:paraId="2859ED91" w14:textId="025B8750" w:rsidR="006D4A74" w:rsidRPr="00893AE8" w:rsidRDefault="006D4A74" w:rsidP="00893AE8">
      <w:r w:rsidRPr="00893AE8">
        <w:t xml:space="preserve">From the measured cell power, effective cell efficiencies were calculated for each slice of </w:t>
      </w:r>
      <w:r w:rsidR="000D55A2">
        <w:t xml:space="preserve">the </w:t>
      </w:r>
      <w:r w:rsidRPr="00893AE8">
        <w:t xml:space="preserve">edge region, shown in </w:t>
      </w:r>
      <w:r w:rsidRPr="00893AE8">
        <w:fldChar w:fldCharType="begin"/>
      </w:r>
      <w:r w:rsidRPr="00893AE8">
        <w:instrText xml:space="preserve"> REF _Ref127972363 \h </w:instrText>
      </w:r>
      <w:r w:rsidR="00893AE8" w:rsidRPr="00893AE8">
        <w:instrText xml:space="preserve"> \* MERGEFORMAT </w:instrText>
      </w:r>
      <w:r w:rsidRPr="00893AE8">
        <w:fldChar w:fldCharType="separate"/>
      </w:r>
      <w:r w:rsidRPr="00893AE8">
        <w:t>Figure 4</w:t>
      </w:r>
      <w:r w:rsidRPr="00893AE8">
        <w:fldChar w:fldCharType="end"/>
      </w:r>
      <w:r w:rsidR="00D965EC" w:rsidRPr="00893AE8">
        <w:t xml:space="preserve"> on the left</w:t>
      </w:r>
      <w:r w:rsidRPr="00893AE8">
        <w:t xml:space="preserve">. This metric regards each slice individually by comparing the two measurements with and without shading </w:t>
      </w:r>
      <w:r w:rsidR="000D55A2">
        <w:t xml:space="preserve">of </w:t>
      </w:r>
      <w:r w:rsidRPr="00893AE8">
        <w:t xml:space="preserve">that </w:t>
      </w:r>
      <w:proofErr w:type="gramStart"/>
      <w:r w:rsidRPr="00893AE8">
        <w:t>particular region</w:t>
      </w:r>
      <w:proofErr w:type="gramEnd"/>
      <w:r w:rsidRPr="00893AE8">
        <w:t xml:space="preserve">. This method might disregard some transient </w:t>
      </w:r>
      <w:r w:rsidRPr="00F43CE4">
        <w:t>effects but is suitable to illustrate the efficiency losses along the edges and their recovery potential.</w:t>
      </w:r>
      <w:r w:rsidR="00D965EC" w:rsidRPr="00F43CE4">
        <w:t xml:space="preserve"> By combining the individual efficiencies per area, the full cell efficiency is reconstructed and shown in </w:t>
      </w:r>
      <w:r w:rsidR="00D965EC" w:rsidRPr="00F43CE4">
        <w:fldChar w:fldCharType="begin"/>
      </w:r>
      <w:r w:rsidR="00D965EC" w:rsidRPr="00F43CE4">
        <w:instrText xml:space="preserve"> REF _Ref127972363 \h </w:instrText>
      </w:r>
      <w:r w:rsidR="00893AE8" w:rsidRPr="00F43CE4">
        <w:instrText xml:space="preserve"> \* MERGEFORMAT </w:instrText>
      </w:r>
      <w:r w:rsidR="00D965EC" w:rsidRPr="00F43CE4">
        <w:fldChar w:fldCharType="separate"/>
      </w:r>
      <w:r w:rsidR="00D965EC" w:rsidRPr="00F43CE4">
        <w:t>Figure 4</w:t>
      </w:r>
      <w:r w:rsidR="00D965EC" w:rsidRPr="00F43CE4">
        <w:fldChar w:fldCharType="end"/>
      </w:r>
      <w:r w:rsidR="00D965EC" w:rsidRPr="00F43CE4">
        <w:t xml:space="preserve"> on the right.</w:t>
      </w:r>
      <w:r w:rsidRPr="00F43CE4">
        <w:t xml:space="preserve"> If 50% of the efficiency loss can be recovered by means of cell or module optimization, 0.</w:t>
      </w:r>
      <w:r w:rsidR="00F43CE4" w:rsidRPr="00F43CE4">
        <w:t>20</w:t>
      </w:r>
      <w:r w:rsidR="006D408A" w:rsidRPr="00F43CE4">
        <w:t> </w:t>
      </w:r>
      <w:r w:rsidRPr="00F43CE4">
        <w:t>% abs. cell efficiency can be gained</w:t>
      </w:r>
      <w:r w:rsidR="00F43CE4" w:rsidRPr="00F43CE4">
        <w:t xml:space="preserve"> (0.91 % rel.)</w:t>
      </w:r>
      <w:r w:rsidRPr="00F43CE4">
        <w:t>. As upper limit, we show that 0.</w:t>
      </w:r>
      <w:r w:rsidR="00F43CE4" w:rsidRPr="00F43CE4">
        <w:t>40</w:t>
      </w:r>
      <w:r w:rsidR="006D408A" w:rsidRPr="00F43CE4">
        <w:t> </w:t>
      </w:r>
      <w:r w:rsidRPr="00F43CE4">
        <w:t>% abs. or 1.</w:t>
      </w:r>
      <w:r w:rsidR="00F43CE4" w:rsidRPr="00F43CE4">
        <w:t>83</w:t>
      </w:r>
      <w:r w:rsidR="006D408A" w:rsidRPr="00F43CE4">
        <w:t> </w:t>
      </w:r>
      <w:r w:rsidRPr="00F43CE4">
        <w:t>% rel. can be gained if all the efficiency losses c</w:t>
      </w:r>
      <w:r w:rsidR="00F43CE4" w:rsidRPr="00F43CE4">
        <w:t>ould</w:t>
      </w:r>
      <w:r w:rsidRPr="00F43CE4">
        <w:t xml:space="preserve"> be recovered. In the following section we are presenting</w:t>
      </w:r>
      <w:r w:rsidRPr="00893AE8">
        <w:t xml:space="preserve"> a method to recover lost edge efficiency by redirecting incoming light from the edge region towards the center of the cell, where it can be more efficiently utilized. </w:t>
      </w:r>
    </w:p>
    <w:p w14:paraId="23E5B6A6" w14:textId="04888683" w:rsidR="00892912" w:rsidRPr="00893AE8" w:rsidRDefault="00AE0755" w:rsidP="00893AE8">
      <w:r w:rsidRPr="00893AE8">
        <w:rPr>
          <w:noProof/>
        </w:rPr>
        <w:t xml:space="preserve"> </w:t>
      </w:r>
      <w:r w:rsidR="004E4F41" w:rsidRPr="00893AE8">
        <w:rPr>
          <w:noProof/>
        </w:rPr>
        <w:drawing>
          <wp:inline distT="0" distB="0" distL="0" distR="0" wp14:anchorId="049CF92E" wp14:editId="7B9D7A89">
            <wp:extent cx="2880000" cy="2160000"/>
            <wp:effectExtent l="0" t="0" r="0" b="0"/>
            <wp:docPr id="7" name="Chart 7">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7C3F93" w:rsidRPr="00893AE8">
        <w:rPr>
          <w:noProof/>
        </w:rPr>
        <w:t xml:space="preserve"> </w:t>
      </w:r>
      <w:r w:rsidR="004B7241" w:rsidRPr="00893AE8">
        <w:rPr>
          <w:noProof/>
        </w:rPr>
        <w:drawing>
          <wp:inline distT="0" distB="0" distL="0" distR="0" wp14:anchorId="21A858A7" wp14:editId="7562F0F8">
            <wp:extent cx="2713333" cy="216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2713333" cy="2160000"/>
                    </a:xfrm>
                    <a:prstGeom prst="rect">
                      <a:avLst/>
                    </a:prstGeom>
                  </pic:spPr>
                </pic:pic>
              </a:graphicData>
            </a:graphic>
          </wp:inline>
        </w:drawing>
      </w:r>
    </w:p>
    <w:p w14:paraId="5D303096" w14:textId="6E929A1D" w:rsidR="00A54586" w:rsidRPr="00893AE8" w:rsidRDefault="00892912" w:rsidP="00893AE8">
      <w:pPr>
        <w:pStyle w:val="Caption"/>
      </w:pPr>
      <w:bookmarkStart w:id="5" w:name="_Ref127972363"/>
      <w:r w:rsidRPr="00893AE8">
        <w:t xml:space="preserve">Figure </w:t>
      </w:r>
      <w:r w:rsidRPr="00893AE8">
        <w:fldChar w:fldCharType="begin"/>
      </w:r>
      <w:r w:rsidRPr="00893AE8">
        <w:instrText xml:space="preserve"> SEQ Figure \* ARABIC </w:instrText>
      </w:r>
      <w:r w:rsidRPr="00893AE8">
        <w:fldChar w:fldCharType="separate"/>
      </w:r>
      <w:r w:rsidR="00874F61" w:rsidRPr="00893AE8">
        <w:rPr>
          <w:noProof/>
        </w:rPr>
        <w:t>4</w:t>
      </w:r>
      <w:r w:rsidRPr="00893AE8">
        <w:rPr>
          <w:noProof/>
        </w:rPr>
        <w:fldChar w:fldCharType="end"/>
      </w:r>
      <w:bookmarkEnd w:id="5"/>
      <w:r w:rsidRPr="00893AE8">
        <w:t>: Effective cell efficiency</w:t>
      </w:r>
      <w:r w:rsidR="004B7241" w:rsidRPr="00893AE8">
        <w:t xml:space="preserve"> for each </w:t>
      </w:r>
      <w:r w:rsidR="007A3A0C" w:rsidRPr="00893AE8">
        <w:t>slice of cell edge</w:t>
      </w:r>
      <w:r w:rsidRPr="00893AE8">
        <w:t xml:space="preserve"> extracted from </w:t>
      </w:r>
      <w:r w:rsidR="007C3F93" w:rsidRPr="00893AE8">
        <w:t>the</w:t>
      </w:r>
      <w:r w:rsidRPr="00893AE8">
        <w:t xml:space="preserve"> masked I-V measurement</w:t>
      </w:r>
      <w:r w:rsidR="007C3F93" w:rsidRPr="00893AE8">
        <w:t>s</w:t>
      </w:r>
      <w:r w:rsidRPr="00893AE8">
        <w:t xml:space="preserve"> of individual half cells.</w:t>
      </w:r>
      <w:r w:rsidR="007C3F93" w:rsidRPr="00893AE8">
        <w:t xml:space="preserve"> The black curve is a fitted average of all cells, the grey curves represent exemplary curves for different levels of recovered efficiency to illustrate the inherent potential.</w:t>
      </w:r>
      <w:r w:rsidR="007A3A0C" w:rsidRPr="00893AE8">
        <w:t xml:space="preserve"> The right side shows the calculated total cell efficiency and absolute gain potential for each level of improvement.</w:t>
      </w:r>
    </w:p>
    <w:p w14:paraId="430B0197" w14:textId="5A751A0E" w:rsidR="0090101C" w:rsidRPr="00893AE8" w:rsidRDefault="0090101C" w:rsidP="00893AE8">
      <w:pPr>
        <w:pStyle w:val="Subtitle"/>
      </w:pPr>
      <w:r w:rsidRPr="00893AE8">
        <w:t>Heterojunction minimodules</w:t>
      </w:r>
    </w:p>
    <w:p w14:paraId="1A24AB58" w14:textId="6BB1D93C" w:rsidR="006D4A74" w:rsidRPr="00893AE8" w:rsidRDefault="006D4A74" w:rsidP="00893AE8">
      <w:r w:rsidRPr="00893AE8">
        <w:t xml:space="preserve">Minimodules with light redirecting Solar Energy Optics film (SEO film) were fabricated as described above and compared to reference modules in terms of I-V characteristics. </w:t>
      </w:r>
      <w:r w:rsidR="00D965EC" w:rsidRPr="00893AE8">
        <w:fldChar w:fldCharType="begin"/>
      </w:r>
      <w:r w:rsidR="00D965EC" w:rsidRPr="00893AE8">
        <w:instrText xml:space="preserve"> REF _Ref127972456 \h </w:instrText>
      </w:r>
      <w:r w:rsidR="00893AE8" w:rsidRPr="00893AE8">
        <w:instrText xml:space="preserve"> \* MERGEFORMAT </w:instrText>
      </w:r>
      <w:r w:rsidR="00D965EC" w:rsidRPr="00893AE8">
        <w:fldChar w:fldCharType="separate"/>
      </w:r>
      <w:r w:rsidR="00D965EC" w:rsidRPr="00893AE8">
        <w:t xml:space="preserve">Figure </w:t>
      </w:r>
      <w:r w:rsidR="00D965EC" w:rsidRPr="00893AE8">
        <w:rPr>
          <w:noProof/>
        </w:rPr>
        <w:t>5</w:t>
      </w:r>
      <w:r w:rsidR="00D965EC" w:rsidRPr="00893AE8">
        <w:fldChar w:fldCharType="end"/>
      </w:r>
      <w:r w:rsidR="00D965EC" w:rsidRPr="00893AE8">
        <w:t xml:space="preserve"> shows the results for 3 modules in each group. Regarding the power output at MPP we achieve a 3.3</w:t>
      </w:r>
      <w:r w:rsidR="006D408A" w:rsidRPr="00893AE8">
        <w:t> </w:t>
      </w:r>
      <w:r w:rsidR="00D965EC" w:rsidRPr="00893AE8">
        <w:t>% and 3.8</w:t>
      </w:r>
      <w:r w:rsidR="006D408A" w:rsidRPr="00893AE8">
        <w:t> </w:t>
      </w:r>
      <w:r w:rsidR="00D965EC" w:rsidRPr="00893AE8">
        <w:t xml:space="preserve">% gain on average compared to the references with white </w:t>
      </w:r>
      <w:proofErr w:type="spellStart"/>
      <w:r w:rsidR="00D965EC" w:rsidRPr="00893AE8">
        <w:t>backsheet</w:t>
      </w:r>
      <w:proofErr w:type="spellEnd"/>
      <w:r w:rsidR="00D965EC" w:rsidRPr="00893AE8">
        <w:t xml:space="preserve"> and no SEO film. This gain is a combination of higher light harvesting from the inactive module areas (cell gaps and margins) and </w:t>
      </w:r>
      <w:r w:rsidR="00CF0B9D">
        <w:t>an increased effective cell efficiency from</w:t>
      </w:r>
      <w:r w:rsidR="00D965EC" w:rsidRPr="00893AE8">
        <w:t xml:space="preserve"> overlapping the </w:t>
      </w:r>
      <w:r w:rsidR="00CF0B9D">
        <w:t>less active</w:t>
      </w:r>
      <w:r w:rsidR="00D965EC" w:rsidRPr="00893AE8">
        <w:t xml:space="preserve"> cell </w:t>
      </w:r>
      <w:r w:rsidR="00CF0B9D">
        <w:t>edges</w:t>
      </w:r>
      <w:r w:rsidR="00D965EC" w:rsidRPr="00893AE8">
        <w:t xml:space="preserve">. While the short circuit current increases in both modules with SEO film, the narrower film with smaller cell overlap shows a higher current compared to the wider film with a wider cell overlap. On the other hand, the power still </w:t>
      </w:r>
      <w:r w:rsidR="00D965EC" w:rsidRPr="00893AE8">
        <w:lastRenderedPageBreak/>
        <w:t>increases with increasing SEO width even though less current is extracted at short circuit. This is attributed to a significant increase in FF, which can be explained by more efficient charge carrier extraction of the redirected light at higher bias voltage.</w:t>
      </w:r>
      <w:r w:rsidR="007F3358" w:rsidRPr="00893AE8">
        <w:t xml:space="preserve"> Since all modules have the same area (</w:t>
      </w:r>
      <w:r w:rsidR="006D408A" w:rsidRPr="00893AE8">
        <w:t>defined by an aperture mask</w:t>
      </w:r>
      <w:r w:rsidR="007F3358" w:rsidRPr="00893AE8">
        <w:t>) and both SEO films cover the full inactive area between the cells, the increase in gain between the two configurations is a result of light distribution on the cell rather than additional light reaching the cell surface.</w:t>
      </w:r>
      <w:r w:rsidR="006D408A" w:rsidRPr="00893AE8">
        <w:t xml:space="preserve"> Th</w:t>
      </w:r>
      <w:r w:rsidR="00CF0B9D">
        <w:t>e addition of SEO film in the modules</w:t>
      </w:r>
      <w:r w:rsidR="006D408A" w:rsidRPr="00893AE8">
        <w:t xml:space="preserve"> result in efficiency gains of 0.66 % and 0.75 % abs. respectively.</w:t>
      </w:r>
    </w:p>
    <w:p w14:paraId="6F3C780B" w14:textId="443BE522" w:rsidR="00653545" w:rsidRPr="00893AE8" w:rsidRDefault="00653545" w:rsidP="00893AE8">
      <w:r w:rsidRPr="00893AE8">
        <w:rPr>
          <w:noProof/>
        </w:rPr>
        <w:drawing>
          <wp:inline distT="0" distB="0" distL="0" distR="0" wp14:anchorId="43F597B7" wp14:editId="6358C291">
            <wp:extent cx="5711701" cy="1972202"/>
            <wp:effectExtent l="0" t="0" r="381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4">
                      <a:extLst>
                        <a:ext uri="{28A0092B-C50C-407E-A947-70E740481C1C}">
                          <a14:useLocalDpi xmlns:a14="http://schemas.microsoft.com/office/drawing/2010/main" val="0"/>
                        </a:ext>
                      </a:extLst>
                    </a:blip>
                    <a:stretch>
                      <a:fillRect/>
                    </a:stretch>
                  </pic:blipFill>
                  <pic:spPr>
                    <a:xfrm>
                      <a:off x="0" y="0"/>
                      <a:ext cx="5711701" cy="1972202"/>
                    </a:xfrm>
                    <a:prstGeom prst="rect">
                      <a:avLst/>
                    </a:prstGeom>
                  </pic:spPr>
                </pic:pic>
              </a:graphicData>
            </a:graphic>
          </wp:inline>
        </w:drawing>
      </w:r>
    </w:p>
    <w:p w14:paraId="48D227D6" w14:textId="08BA2196" w:rsidR="00653545" w:rsidRPr="00893AE8" w:rsidRDefault="00653545" w:rsidP="00893AE8">
      <w:pPr>
        <w:pStyle w:val="Caption"/>
      </w:pPr>
      <w:r w:rsidRPr="00893AE8">
        <w:t>Figure 5</w:t>
      </w:r>
      <w:r w:rsidR="0090101C" w:rsidRPr="00893AE8">
        <w:t xml:space="preserve">: I-V parameters of 2 x 2 heterojunction </w:t>
      </w:r>
      <w:proofErr w:type="spellStart"/>
      <w:r w:rsidR="0090101C" w:rsidRPr="00893AE8">
        <w:t>half cell</w:t>
      </w:r>
      <w:proofErr w:type="spellEnd"/>
      <w:r w:rsidR="0090101C" w:rsidRPr="00893AE8">
        <w:t xml:space="preserve"> minimodules with and without SEO film applied between cells and on the margins. For modules with 3 mm SEO film the overlap between cell edge and SEO film is approx. 0.5 mm, for 4 mm SEO film it is approx. 1 mm.</w:t>
      </w:r>
    </w:p>
    <w:p w14:paraId="3BDEFE12" w14:textId="1CF89A04" w:rsidR="00653545" w:rsidRPr="00893AE8" w:rsidRDefault="00404358" w:rsidP="00893AE8">
      <w:pPr>
        <w:pStyle w:val="Subtitle"/>
      </w:pPr>
      <w:r w:rsidRPr="00893AE8">
        <w:t>Full size module simulation</w:t>
      </w:r>
    </w:p>
    <w:p w14:paraId="54386914" w14:textId="5DBC3624" w:rsidR="00DF21E9" w:rsidRPr="00893AE8" w:rsidRDefault="006847D1" w:rsidP="00893AE8">
      <w:r w:rsidRPr="00893AE8">
        <w:t>The</w:t>
      </w:r>
      <w:r w:rsidR="0065689E" w:rsidRPr="00893AE8">
        <w:t xml:space="preserve"> c</w:t>
      </w:r>
      <w:r w:rsidR="00DF21E9" w:rsidRPr="00893AE8">
        <w:t xml:space="preserve">ommercial optical simulation software </w:t>
      </w:r>
      <w:proofErr w:type="spellStart"/>
      <w:r w:rsidR="00DF21E9" w:rsidRPr="00893AE8">
        <w:t>LightTools</w:t>
      </w:r>
      <w:proofErr w:type="spellEnd"/>
      <w:r w:rsidR="00DF21E9" w:rsidRPr="00893AE8">
        <w:t xml:space="preserve"> was used for construction of different PV module models. The detailed module geometry, internal construction of cells and interconnections</w:t>
      </w:r>
      <w:r w:rsidRPr="00893AE8">
        <w:t xml:space="preserve"> and</w:t>
      </w:r>
      <w:r w:rsidR="00DF21E9" w:rsidRPr="00893AE8">
        <w:t xml:space="preserve"> related optical properties of </w:t>
      </w:r>
      <w:r w:rsidRPr="00893AE8">
        <w:t xml:space="preserve">bulk and </w:t>
      </w:r>
      <w:r w:rsidR="00DF21E9" w:rsidRPr="00893AE8">
        <w:t xml:space="preserve">surfaces can be </w:t>
      </w:r>
      <w:r w:rsidR="00726E43" w:rsidRPr="00893AE8">
        <w:t xml:space="preserve">accurately </w:t>
      </w:r>
      <w:r w:rsidR="00DF21E9" w:rsidRPr="00893AE8">
        <w:t>modelled. This includes the precise modelling of the SEO film and all its components.</w:t>
      </w:r>
    </w:p>
    <w:p w14:paraId="132413FD" w14:textId="268F0B77" w:rsidR="00DF21E9" w:rsidRPr="00893AE8" w:rsidRDefault="00DF21E9" w:rsidP="00893AE8">
      <w:r w:rsidRPr="00893AE8">
        <w:t xml:space="preserve">A model comprising four M6 sized </w:t>
      </w:r>
      <w:r w:rsidR="006847D1" w:rsidRPr="00893AE8">
        <w:t xml:space="preserve">half </w:t>
      </w:r>
      <w:r w:rsidRPr="00893AE8">
        <w:t>cells was constructed, matching the minimodule layouts presented in the previous chapter. Even though the efficiency drop at cell edges is related to semiconductor phenomena</w:t>
      </w:r>
      <w:r w:rsidR="0044396C" w:rsidRPr="00893AE8">
        <w:t>, and as such</w:t>
      </w:r>
      <w:r w:rsidRPr="00893AE8">
        <w:t>,</w:t>
      </w:r>
      <w:r w:rsidR="0044396C" w:rsidRPr="00893AE8">
        <w:t xml:space="preserve"> </w:t>
      </w:r>
      <w:r w:rsidR="006847D1" w:rsidRPr="00893AE8">
        <w:t>out of the scope of the</w:t>
      </w:r>
      <w:r w:rsidR="0044396C" w:rsidRPr="00893AE8">
        <w:t xml:space="preserve"> ray tracing </w:t>
      </w:r>
      <w:r w:rsidR="006847D1" w:rsidRPr="00893AE8">
        <w:t>model</w:t>
      </w:r>
      <w:r w:rsidR="0044396C" w:rsidRPr="00893AE8">
        <w:t>,</w:t>
      </w:r>
      <w:r w:rsidRPr="00893AE8">
        <w:t xml:space="preserve"> it is possible to optically model the same effect by reducing the light absorption efficiency of a cell close to its edges. </w:t>
      </w:r>
    </w:p>
    <w:p w14:paraId="6A1F7DB7" w14:textId="1895461D" w:rsidR="00DF21E9" w:rsidRPr="00893AE8" w:rsidRDefault="006847D1" w:rsidP="00893AE8">
      <w:r w:rsidRPr="00893AE8">
        <w:t>Without any adjustment of the edge efficiency, the simulation results in 2.6 % and 2.4 % power gains</w:t>
      </w:r>
      <w:r w:rsidR="00726E43" w:rsidRPr="00893AE8">
        <w:t xml:space="preserve"> for the two SEO overlap layouts respectively</w:t>
      </w:r>
      <w:r w:rsidR="003D25A3" w:rsidRPr="00893AE8">
        <w:t>. This result is consisten</w:t>
      </w:r>
      <w:r w:rsidR="00726E43" w:rsidRPr="00893AE8">
        <w:t>t</w:t>
      </w:r>
      <w:r w:rsidR="003D25A3" w:rsidRPr="00893AE8">
        <w:t xml:space="preserve"> with previous experimental data </w:t>
      </w:r>
      <w:r w:rsidR="00726E43" w:rsidRPr="00893AE8">
        <w:t>obtained from modules with oth</w:t>
      </w:r>
      <w:r w:rsidR="003D25A3" w:rsidRPr="00893AE8">
        <w:t xml:space="preserve">er types or solar cells (data not shown). </w:t>
      </w:r>
      <w:r w:rsidR="00DF21E9" w:rsidRPr="00893AE8">
        <w:t>The measurement results of the 2x2 minimodules with two different lengths of overlap were utilized to calibrate the</w:t>
      </w:r>
      <w:r w:rsidR="00726E43" w:rsidRPr="00893AE8">
        <w:t xml:space="preserve"> light absorption distribution profile of the solar cell edges in the</w:t>
      </w:r>
      <w:r w:rsidR="00DF21E9" w:rsidRPr="00893AE8">
        <w:t xml:space="preserve"> model to </w:t>
      </w:r>
      <w:r w:rsidR="00F96811" w:rsidRPr="00893AE8">
        <w:t>return</w:t>
      </w:r>
      <w:r w:rsidR="00DF21E9" w:rsidRPr="00893AE8">
        <w:t xml:space="preserve"> the </w:t>
      </w:r>
      <w:r w:rsidR="00F96811" w:rsidRPr="00893AE8">
        <w:t xml:space="preserve">power </w:t>
      </w:r>
      <w:r w:rsidR="00DF21E9" w:rsidRPr="00893AE8">
        <w:t>gains of 3.3</w:t>
      </w:r>
      <w:r w:rsidRPr="00893AE8">
        <w:t> </w:t>
      </w:r>
      <w:r w:rsidR="00DF21E9" w:rsidRPr="00893AE8">
        <w:t>% for 0.5</w:t>
      </w:r>
      <w:r w:rsidRPr="00893AE8">
        <w:t> </w:t>
      </w:r>
      <w:r w:rsidR="00DF21E9" w:rsidRPr="00893AE8">
        <w:t>mm SEO overlap, and 3.8</w:t>
      </w:r>
      <w:r w:rsidRPr="00893AE8">
        <w:t> </w:t>
      </w:r>
      <w:r w:rsidR="00DF21E9" w:rsidRPr="00893AE8">
        <w:t>% for the 1</w:t>
      </w:r>
      <w:r w:rsidRPr="00893AE8">
        <w:t> </w:t>
      </w:r>
      <w:r w:rsidR="00DF21E9" w:rsidRPr="00893AE8">
        <w:t>mm SEO overlap</w:t>
      </w:r>
      <w:r w:rsidR="00726E43" w:rsidRPr="00893AE8">
        <w:t>.</w:t>
      </w:r>
      <w:r w:rsidR="00DF21E9" w:rsidRPr="00893AE8">
        <w:t xml:space="preserve"> The minimized merit function was the delta between the measured gain values, and the simulated gain values in both SEO overlap cases. The</w:t>
      </w:r>
      <w:r w:rsidRPr="00893AE8">
        <w:t xml:space="preserve"> successful</w:t>
      </w:r>
      <w:r w:rsidR="00DF21E9" w:rsidRPr="00893AE8">
        <w:t xml:space="preserve"> calibration </w:t>
      </w:r>
      <w:r w:rsidRPr="00893AE8">
        <w:t xml:space="preserve">yielded an </w:t>
      </w:r>
      <w:r w:rsidR="00F96811" w:rsidRPr="00893AE8">
        <w:t>edge absorption profile following a quadratic function.</w:t>
      </w:r>
      <w:r w:rsidR="00DF21E9" w:rsidRPr="00893AE8">
        <w:t xml:space="preserve"> </w:t>
      </w:r>
      <w:r w:rsidR="003D25A3" w:rsidRPr="00893AE8">
        <w:t xml:space="preserve">The simulation supports the proposed benefit with SEO film in modules with </w:t>
      </w:r>
      <w:r w:rsidR="00726E43" w:rsidRPr="00893AE8">
        <w:t>HJT</w:t>
      </w:r>
      <w:r w:rsidR="003D25A3" w:rsidRPr="00893AE8">
        <w:t xml:space="preserve"> cells, quantifying the effect to 0.7 % and 1.4 %</w:t>
      </w:r>
      <w:r w:rsidR="00726E43" w:rsidRPr="00893AE8">
        <w:t xml:space="preserve"> added power gain</w:t>
      </w:r>
      <w:r w:rsidR="003D25A3" w:rsidRPr="00893AE8">
        <w:t xml:space="preserve"> for the two overlap cases respectively.</w:t>
      </w:r>
    </w:p>
    <w:p w14:paraId="6C04D6E7" w14:textId="0A5EAFF3" w:rsidR="00F90F02" w:rsidRPr="00502471" w:rsidRDefault="003D25A3" w:rsidP="00893AE8">
      <w:r w:rsidRPr="00502471">
        <w:t>With the calibrated model the</w:t>
      </w:r>
      <w:r w:rsidR="00DF21E9" w:rsidRPr="00502471">
        <w:t xml:space="preserve"> simulation of full size HJT module</w:t>
      </w:r>
      <w:r w:rsidRPr="00502471">
        <w:t>s</w:t>
      </w:r>
      <w:r w:rsidR="00DF21E9" w:rsidRPr="00502471">
        <w:t xml:space="preserve"> can be performed. Typically, by increasing the module size, the SEO film to silicon ratio decreases, and hence slightly lower gains are expected </w:t>
      </w:r>
      <w:r w:rsidR="00F96811" w:rsidRPr="00502471">
        <w:t>in a full</w:t>
      </w:r>
      <w:r w:rsidR="00F44EE7" w:rsidRPr="00502471">
        <w:t>-</w:t>
      </w:r>
      <w:r w:rsidR="00F96811" w:rsidRPr="00502471">
        <w:t xml:space="preserve">size module </w:t>
      </w:r>
      <w:r w:rsidR="00DF21E9" w:rsidRPr="00502471">
        <w:t>compared to the gains obtained from minimodules.</w:t>
      </w:r>
      <w:r w:rsidR="00CE7065" w:rsidRPr="00502471">
        <w:t xml:space="preserve"> </w:t>
      </w:r>
      <w:r w:rsidRPr="00502471">
        <w:t xml:space="preserve">In </w:t>
      </w:r>
      <w:r w:rsidRPr="00502471">
        <w:fldChar w:fldCharType="begin"/>
      </w:r>
      <w:r w:rsidRPr="00502471">
        <w:instrText xml:space="preserve"> REF _Ref128383620 \h </w:instrText>
      </w:r>
      <w:r w:rsidR="00893AE8" w:rsidRPr="00502471">
        <w:instrText xml:space="preserve"> \* MERGEFORMAT </w:instrText>
      </w:r>
      <w:r w:rsidRPr="00502471">
        <w:fldChar w:fldCharType="separate"/>
      </w:r>
      <w:r w:rsidRPr="00502471">
        <w:t xml:space="preserve">Table </w:t>
      </w:r>
      <w:r w:rsidRPr="00502471">
        <w:rPr>
          <w:noProof/>
        </w:rPr>
        <w:t>2</w:t>
      </w:r>
      <w:r w:rsidRPr="00502471">
        <w:fldChar w:fldCharType="end"/>
      </w:r>
      <w:r w:rsidR="00CE7065" w:rsidRPr="00502471">
        <w:t xml:space="preserve"> the simulation results </w:t>
      </w:r>
      <w:r w:rsidR="001B7416" w:rsidRPr="00502471">
        <w:t>of</w:t>
      </w:r>
      <w:r w:rsidR="00CE7065" w:rsidRPr="00502471">
        <w:t xml:space="preserve"> </w:t>
      </w:r>
      <w:r w:rsidR="001B7416" w:rsidRPr="00502471">
        <w:t>four</w:t>
      </w:r>
      <w:r w:rsidR="00CE7065" w:rsidRPr="00502471">
        <w:t xml:space="preserve"> different module layouts are pr</w:t>
      </w:r>
      <w:r w:rsidR="00F96811" w:rsidRPr="00502471">
        <w:t>esented,</w:t>
      </w:r>
      <w:r w:rsidR="001B7416" w:rsidRPr="00502471">
        <w:t xml:space="preserve"> </w:t>
      </w:r>
      <w:r w:rsidRPr="00502471">
        <w:t xml:space="preserve">120 and 144 half cells </w:t>
      </w:r>
      <w:r w:rsidR="001B7416" w:rsidRPr="00502471">
        <w:t>with two different SEO overlaps. Both</w:t>
      </w:r>
      <w:r w:rsidR="00CF0B9D" w:rsidRPr="00502471">
        <w:t xml:space="preserve"> </w:t>
      </w:r>
      <w:r w:rsidRPr="00502471">
        <w:t>module layouts</w:t>
      </w:r>
      <w:r w:rsidR="001B7416" w:rsidRPr="00502471">
        <w:t xml:space="preserve"> were simulated </w:t>
      </w:r>
      <w:r w:rsidRPr="00502471">
        <w:t xml:space="preserve">with </w:t>
      </w:r>
      <w:r w:rsidR="001B7416" w:rsidRPr="00502471">
        <w:t>either 2</w:t>
      </w:r>
      <w:r w:rsidRPr="00502471">
        <w:t> </w:t>
      </w:r>
      <w:r w:rsidR="001B7416" w:rsidRPr="00502471">
        <w:t>mm cell and string spacing, or 3</w:t>
      </w:r>
      <w:r w:rsidRPr="00502471">
        <w:t> </w:t>
      </w:r>
      <w:r w:rsidR="001B7416" w:rsidRPr="00502471">
        <w:t>mm cell and string spacing</w:t>
      </w:r>
      <w:r w:rsidR="006852B9" w:rsidRPr="00502471">
        <w:t xml:space="preserve"> to show the effect of increased cell gaps on the gain</w:t>
      </w:r>
      <w:r w:rsidR="001B7416" w:rsidRPr="00502471">
        <w:t xml:space="preserve">. </w:t>
      </w:r>
      <w:r w:rsidR="00CF0B9D" w:rsidRPr="00502471">
        <w:t>The first part of the table shows</w:t>
      </w:r>
      <w:r w:rsidR="00C91937" w:rsidRPr="00502471">
        <w:t xml:space="preserve"> modules with a white </w:t>
      </w:r>
      <w:proofErr w:type="spellStart"/>
      <w:r w:rsidR="00C91937" w:rsidRPr="00502471">
        <w:t>backsheet</w:t>
      </w:r>
      <w:proofErr w:type="spellEnd"/>
      <w:r w:rsidR="00C91937" w:rsidRPr="00502471">
        <w:t xml:space="preserve">, the second part shows modules with a transparent </w:t>
      </w:r>
      <w:proofErr w:type="spellStart"/>
      <w:r w:rsidR="00C91937" w:rsidRPr="00502471">
        <w:t>backsheet</w:t>
      </w:r>
      <w:proofErr w:type="spellEnd"/>
      <w:r w:rsidR="00C91937" w:rsidRPr="00502471">
        <w:t>.</w:t>
      </w:r>
      <w:r w:rsidR="00CF0B9D" w:rsidRPr="00502471">
        <w:t xml:space="preserve"> </w:t>
      </w:r>
      <w:r w:rsidR="003107E6" w:rsidRPr="00502471">
        <w:t>Results indicate a clear improvemen</w:t>
      </w:r>
      <w:r w:rsidR="00E00E12" w:rsidRPr="00502471">
        <w:t>t</w:t>
      </w:r>
      <w:r w:rsidR="003107E6" w:rsidRPr="00502471">
        <w:t xml:space="preserve"> on module powers,</w:t>
      </w:r>
      <w:r w:rsidR="00C91937" w:rsidRPr="00502471">
        <w:t xml:space="preserve"> with efficiency gains between 2.2 % for a white </w:t>
      </w:r>
      <w:proofErr w:type="spellStart"/>
      <w:r w:rsidR="00C91937" w:rsidRPr="00502471">
        <w:t>backsheet</w:t>
      </w:r>
      <w:proofErr w:type="spellEnd"/>
      <w:r w:rsidR="00C91937" w:rsidRPr="00502471">
        <w:t xml:space="preserve"> module and 2 mm cell / string gaps up to </w:t>
      </w:r>
      <w:r w:rsidR="00A71479" w:rsidRPr="00502471">
        <w:t>4.6 </w:t>
      </w:r>
      <w:r w:rsidR="00C91937" w:rsidRPr="00502471">
        <w:t xml:space="preserve">% for a transparent </w:t>
      </w:r>
      <w:proofErr w:type="spellStart"/>
      <w:r w:rsidR="00C91937" w:rsidRPr="00502471">
        <w:t>backsheet</w:t>
      </w:r>
      <w:proofErr w:type="spellEnd"/>
      <w:r w:rsidR="00C91937" w:rsidRPr="00502471">
        <w:t xml:space="preserve"> module and 3 mm</w:t>
      </w:r>
      <w:r w:rsidR="00D10885" w:rsidRPr="00502471">
        <w:t xml:space="preserve"> cell/ string gaps</w:t>
      </w:r>
      <w:r w:rsidR="00C91937" w:rsidRPr="00502471">
        <w:t xml:space="preserve">, corresponding </w:t>
      </w:r>
      <w:r w:rsidR="003107E6" w:rsidRPr="00502471">
        <w:t>to a</w:t>
      </w:r>
      <w:r w:rsidR="006852B9" w:rsidRPr="00502471">
        <w:t xml:space="preserve"> boost </w:t>
      </w:r>
      <w:r w:rsidR="00D10885" w:rsidRPr="00502471">
        <w:t>from</w:t>
      </w:r>
      <w:r w:rsidR="006852B9" w:rsidRPr="00502471">
        <w:t xml:space="preserve"> </w:t>
      </w:r>
      <w:r w:rsidR="003107E6" w:rsidRPr="00502471">
        <w:t xml:space="preserve">2 </w:t>
      </w:r>
      <w:r w:rsidR="00D10885" w:rsidRPr="00502471">
        <w:t>to 4</w:t>
      </w:r>
      <w:r w:rsidR="0096724C" w:rsidRPr="00502471">
        <w:t xml:space="preserve"> </w:t>
      </w:r>
      <w:r w:rsidR="00D10885" w:rsidRPr="00502471">
        <w:t xml:space="preserve">module </w:t>
      </w:r>
      <w:r w:rsidR="003107E6" w:rsidRPr="00502471">
        <w:t xml:space="preserve">power </w:t>
      </w:r>
      <w:r w:rsidR="00C91937" w:rsidRPr="00502471">
        <w:t>classes</w:t>
      </w:r>
      <w:r w:rsidR="003107E6" w:rsidRPr="00502471">
        <w:t>.</w:t>
      </w:r>
    </w:p>
    <w:p w14:paraId="078DF447" w14:textId="5DC62129" w:rsidR="00B81BB1" w:rsidRPr="00893AE8" w:rsidRDefault="00B2168A" w:rsidP="007B40D3">
      <w:pPr>
        <w:pStyle w:val="Caption"/>
      </w:pPr>
      <w:bookmarkStart w:id="6" w:name="_Ref128383620"/>
      <w:r w:rsidRPr="00502471">
        <w:br w:type="page"/>
      </w:r>
      <w:r w:rsidR="00B81BB1" w:rsidRPr="00502471">
        <w:lastRenderedPageBreak/>
        <w:t xml:space="preserve">Table </w:t>
      </w:r>
      <w:r w:rsidR="00B81BB1" w:rsidRPr="00502471">
        <w:fldChar w:fldCharType="begin"/>
      </w:r>
      <w:r w:rsidR="00B81BB1" w:rsidRPr="00502471">
        <w:instrText xml:space="preserve"> SEQ Table \* ARABIC </w:instrText>
      </w:r>
      <w:r w:rsidR="00B81BB1" w:rsidRPr="00502471">
        <w:fldChar w:fldCharType="separate"/>
      </w:r>
      <w:r w:rsidR="00B81BB1" w:rsidRPr="00502471">
        <w:rPr>
          <w:noProof/>
        </w:rPr>
        <w:t>2</w:t>
      </w:r>
      <w:r w:rsidR="00B81BB1" w:rsidRPr="00502471">
        <w:rPr>
          <w:noProof/>
        </w:rPr>
        <w:fldChar w:fldCharType="end"/>
      </w:r>
      <w:bookmarkEnd w:id="6"/>
      <w:r w:rsidR="00B81BB1" w:rsidRPr="00502471">
        <w:t xml:space="preserve">: SEO gain estimation based on raytracing simulation of full size HJT modules, calibrated using measurement data from minimodules. </w:t>
      </w:r>
      <w:r w:rsidR="007B40D3" w:rsidRPr="00502471">
        <w:t>Modules with a power of 400 W</w:t>
      </w:r>
      <w:r w:rsidR="007B40D3" w:rsidRPr="00502471">
        <w:rPr>
          <w:vertAlign w:val="subscript"/>
        </w:rPr>
        <w:t>p</w:t>
      </w:r>
      <w:r w:rsidR="007B40D3" w:rsidRPr="00502471">
        <w:t xml:space="preserve"> / 480 W</w:t>
      </w:r>
      <w:r w:rsidR="007B40D3" w:rsidRPr="00502471">
        <w:rPr>
          <w:vertAlign w:val="subscript"/>
        </w:rPr>
        <w:t>p</w:t>
      </w:r>
      <w:r w:rsidR="007B40D3" w:rsidRPr="00502471">
        <w:t xml:space="preserve"> for 120 and 144 cells with white </w:t>
      </w:r>
      <w:proofErr w:type="spellStart"/>
      <w:r w:rsidR="007B40D3" w:rsidRPr="00502471">
        <w:t>backsheet</w:t>
      </w:r>
      <w:proofErr w:type="spellEnd"/>
      <w:r w:rsidR="007B40D3" w:rsidRPr="00502471">
        <w:t xml:space="preserve"> were used as basis. </w:t>
      </w:r>
      <w:r w:rsidR="009A698A" w:rsidRPr="00502471">
        <w:t>Results are shown for utilization of</w:t>
      </w:r>
      <w:r w:rsidR="00B81BB1" w:rsidRPr="00502471">
        <w:t xml:space="preserve"> a white</w:t>
      </w:r>
      <w:r w:rsidR="009A698A" w:rsidRPr="00502471">
        <w:t xml:space="preserve"> or a </w:t>
      </w:r>
      <w:r w:rsidR="007B40D3" w:rsidRPr="00502471">
        <w:t>transparent</w:t>
      </w:r>
      <w:r w:rsidR="00B81BB1" w:rsidRPr="00502471">
        <w:t xml:space="preserve"> </w:t>
      </w:r>
      <w:proofErr w:type="spellStart"/>
      <w:r w:rsidR="00B81BB1" w:rsidRPr="00502471">
        <w:t>backsheet</w:t>
      </w:r>
      <w:proofErr w:type="spellEnd"/>
      <w:r w:rsidR="00B81BB1" w:rsidRPr="00502471">
        <w:t xml:space="preserve"> </w:t>
      </w:r>
      <w:r w:rsidR="00F96811" w:rsidRPr="00502471">
        <w:t>covering the module rear side</w:t>
      </w:r>
      <w:r w:rsidR="00B81BB1" w:rsidRPr="00502471">
        <w:t>.</w:t>
      </w:r>
      <w:r w:rsidR="007B40D3" w:rsidRPr="00502471">
        <w:t xml:space="preserve"> References</w:t>
      </w:r>
      <w:r w:rsidR="00C63AF0" w:rsidRPr="00502471">
        <w:t xml:space="preserve"> </w:t>
      </w:r>
      <w:r w:rsidR="007B40D3" w:rsidRPr="00502471">
        <w:t xml:space="preserve">for the gain calculation are same size modules with 2 mm cell and string gap and the same </w:t>
      </w:r>
      <w:proofErr w:type="spellStart"/>
      <w:r w:rsidR="007B40D3" w:rsidRPr="00502471">
        <w:t>backsheet</w:t>
      </w:r>
      <w:proofErr w:type="spellEnd"/>
      <w:r w:rsidR="00C63AF0" w:rsidRPr="00502471">
        <w:t xml:space="preserve"> (marked in bold)</w:t>
      </w:r>
      <w:r w:rsidR="007B40D3" w:rsidRPr="00502471">
        <w:t xml:space="preserve">. </w:t>
      </w:r>
      <w:r w:rsidR="00DB7A3A" w:rsidRPr="00502471">
        <w:t>The simulation considers</w:t>
      </w:r>
      <w:r w:rsidR="00B81BB1" w:rsidRPr="00502471">
        <w:t xml:space="preserve"> only</w:t>
      </w:r>
      <w:r w:rsidR="00DB7A3A" w:rsidRPr="00502471">
        <w:t xml:space="preserve"> front side irradiance</w:t>
      </w:r>
      <w:r w:rsidR="00E00E12" w:rsidRPr="00502471">
        <w:t xml:space="preserve"> in laboratory lighting conditions</w:t>
      </w:r>
      <w:r w:rsidR="007B40D3" w:rsidRPr="00502471">
        <w:t xml:space="preserve"> without any albedo</w:t>
      </w:r>
      <w:r w:rsidR="00B81BB1" w:rsidRPr="00502471">
        <w:t>.</w:t>
      </w:r>
      <w:r w:rsidR="007D3004">
        <w:t xml:space="preserve"> </w:t>
      </w:r>
    </w:p>
    <w:tbl>
      <w:tblPr>
        <w:tblStyle w:val="PlainTable2"/>
        <w:tblW w:w="0" w:type="auto"/>
        <w:tblLook w:val="04A0" w:firstRow="1" w:lastRow="0" w:firstColumn="1" w:lastColumn="0" w:noHBand="0" w:noVBand="1"/>
      </w:tblPr>
      <w:tblGrid>
        <w:gridCol w:w="1127"/>
        <w:gridCol w:w="147"/>
        <w:gridCol w:w="1133"/>
        <w:gridCol w:w="147"/>
        <w:gridCol w:w="955"/>
        <w:gridCol w:w="1103"/>
        <w:gridCol w:w="1106"/>
        <w:gridCol w:w="1102"/>
        <w:gridCol w:w="1103"/>
        <w:gridCol w:w="1103"/>
      </w:tblGrid>
      <w:tr w:rsidR="00B60297" w:rsidRPr="00A31057" w14:paraId="5DB25F2D" w14:textId="7F54AF72" w:rsidTr="00CA53C8">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276" w:type="dxa"/>
            <w:gridSpan w:val="2"/>
            <w:tcBorders>
              <w:top w:val="nil"/>
              <w:bottom w:val="nil"/>
              <w:right w:val="nil"/>
            </w:tcBorders>
          </w:tcPr>
          <w:p w14:paraId="68CCB898" w14:textId="77777777" w:rsidR="00B60297" w:rsidRPr="00A31057" w:rsidRDefault="00B60297" w:rsidP="00642FC3">
            <w:pPr>
              <w:pStyle w:val="NoSpacing"/>
              <w:rPr>
                <w:sz w:val="18"/>
                <w:szCs w:val="18"/>
                <w:lang w:val="en-US"/>
              </w:rPr>
            </w:pPr>
          </w:p>
        </w:tc>
        <w:tc>
          <w:tcPr>
            <w:tcW w:w="1281" w:type="dxa"/>
            <w:gridSpan w:val="2"/>
            <w:tcBorders>
              <w:top w:val="nil"/>
              <w:left w:val="nil"/>
              <w:bottom w:val="nil"/>
              <w:right w:val="nil"/>
            </w:tcBorders>
          </w:tcPr>
          <w:p w14:paraId="38EA9CEE" w14:textId="5844F736" w:rsidR="00B60297" w:rsidRPr="00A31057" w:rsidRDefault="00B60297" w:rsidP="00642FC3">
            <w:pPr>
              <w:pStyle w:val="NoSpacing"/>
              <w:cnfStyle w:val="100000000000" w:firstRow="1" w:lastRow="0" w:firstColumn="0" w:lastColumn="0" w:oddVBand="0" w:evenVBand="0" w:oddHBand="0" w:evenHBand="0" w:firstRowFirstColumn="0" w:firstRowLastColumn="0" w:lastRowFirstColumn="0" w:lastRowLastColumn="0"/>
              <w:rPr>
                <w:sz w:val="18"/>
                <w:szCs w:val="18"/>
                <w:lang w:val="en-US"/>
              </w:rPr>
            </w:pPr>
          </w:p>
        </w:tc>
        <w:tc>
          <w:tcPr>
            <w:tcW w:w="3164" w:type="dxa"/>
            <w:gridSpan w:val="3"/>
            <w:tcBorders>
              <w:top w:val="nil"/>
              <w:left w:val="nil"/>
              <w:bottom w:val="nil"/>
              <w:right w:val="nil"/>
            </w:tcBorders>
          </w:tcPr>
          <w:p w14:paraId="72B2FE93" w14:textId="1246E074" w:rsidR="00B60297" w:rsidRPr="00A31057" w:rsidRDefault="00A71479" w:rsidP="00893AE8">
            <w:pPr>
              <w:jc w:val="center"/>
              <w:cnfStyle w:val="100000000000" w:firstRow="1" w:lastRow="0" w:firstColumn="0" w:lastColumn="0" w:oddVBand="0" w:evenVBand="0" w:oddHBand="0" w:evenHBand="0" w:firstRowFirstColumn="0" w:firstRowLastColumn="0" w:lastRowFirstColumn="0" w:lastRowLastColumn="0"/>
              <w:rPr>
                <w:sz w:val="18"/>
                <w:szCs w:val="18"/>
              </w:rPr>
            </w:pPr>
            <w:r w:rsidRPr="00A31057">
              <w:rPr>
                <w:sz w:val="18"/>
                <w:szCs w:val="18"/>
              </w:rPr>
              <w:t>120</w:t>
            </w:r>
            <w:r>
              <w:rPr>
                <w:sz w:val="18"/>
                <w:szCs w:val="18"/>
              </w:rPr>
              <w:t>-</w:t>
            </w:r>
            <w:r w:rsidRPr="00A31057">
              <w:rPr>
                <w:sz w:val="18"/>
                <w:szCs w:val="18"/>
              </w:rPr>
              <w:t>cell</w:t>
            </w:r>
            <w:r>
              <w:rPr>
                <w:sz w:val="18"/>
                <w:szCs w:val="18"/>
              </w:rPr>
              <w:t xml:space="preserve"> – white bs</w:t>
            </w:r>
          </w:p>
        </w:tc>
        <w:tc>
          <w:tcPr>
            <w:tcW w:w="3305" w:type="dxa"/>
            <w:gridSpan w:val="3"/>
            <w:tcBorders>
              <w:top w:val="nil"/>
              <w:left w:val="nil"/>
              <w:bottom w:val="nil"/>
            </w:tcBorders>
          </w:tcPr>
          <w:p w14:paraId="6EDBA850" w14:textId="1BEE1663" w:rsidR="00B60297" w:rsidRPr="00A31057" w:rsidRDefault="00A71479" w:rsidP="00893AE8">
            <w:pPr>
              <w:jc w:val="center"/>
              <w:cnfStyle w:val="100000000000" w:firstRow="1" w:lastRow="0" w:firstColumn="0" w:lastColumn="0" w:oddVBand="0" w:evenVBand="0" w:oddHBand="0" w:evenHBand="0" w:firstRowFirstColumn="0" w:firstRowLastColumn="0" w:lastRowFirstColumn="0" w:lastRowLastColumn="0"/>
              <w:rPr>
                <w:sz w:val="18"/>
                <w:szCs w:val="18"/>
              </w:rPr>
            </w:pPr>
            <w:r w:rsidRPr="00A31057">
              <w:rPr>
                <w:sz w:val="18"/>
                <w:szCs w:val="18"/>
              </w:rPr>
              <w:t>144</w:t>
            </w:r>
            <w:r>
              <w:rPr>
                <w:sz w:val="18"/>
                <w:szCs w:val="18"/>
              </w:rPr>
              <w:t>-</w:t>
            </w:r>
            <w:r w:rsidRPr="00A31057">
              <w:rPr>
                <w:sz w:val="18"/>
                <w:szCs w:val="18"/>
              </w:rPr>
              <w:t>cell</w:t>
            </w:r>
            <w:r>
              <w:rPr>
                <w:sz w:val="18"/>
                <w:szCs w:val="18"/>
              </w:rPr>
              <w:t xml:space="preserve"> – white bs</w:t>
            </w:r>
          </w:p>
        </w:tc>
      </w:tr>
      <w:tr w:rsidR="009A698A" w:rsidRPr="00A31057" w14:paraId="7BD85608" w14:textId="7BD507A9" w:rsidTr="007B40D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128" w:type="dxa"/>
            <w:tcBorders>
              <w:top w:val="nil"/>
              <w:bottom w:val="single" w:sz="4" w:space="0" w:color="auto"/>
              <w:right w:val="nil"/>
            </w:tcBorders>
          </w:tcPr>
          <w:p w14:paraId="76B45806" w14:textId="303A4DEA" w:rsidR="00B60297" w:rsidRPr="007B40D3" w:rsidRDefault="00CA53C8" w:rsidP="00642FC3">
            <w:pPr>
              <w:pStyle w:val="NoSpacing"/>
              <w:rPr>
                <w:b w:val="0"/>
                <w:bCs w:val="0"/>
                <w:sz w:val="18"/>
                <w:szCs w:val="18"/>
              </w:rPr>
            </w:pPr>
            <w:r w:rsidRPr="007B40D3">
              <w:rPr>
                <w:b w:val="0"/>
                <w:bCs w:val="0"/>
                <w:sz w:val="18"/>
                <w:szCs w:val="18"/>
              </w:rPr>
              <w:t>Cell / string gap</w:t>
            </w:r>
          </w:p>
        </w:tc>
        <w:tc>
          <w:tcPr>
            <w:tcW w:w="1282" w:type="dxa"/>
            <w:gridSpan w:val="2"/>
            <w:tcBorders>
              <w:top w:val="nil"/>
              <w:left w:val="nil"/>
              <w:bottom w:val="single" w:sz="4" w:space="0" w:color="auto"/>
              <w:right w:val="nil"/>
            </w:tcBorders>
          </w:tcPr>
          <w:p w14:paraId="3F9520A1" w14:textId="3BACEAA0" w:rsidR="00B60297" w:rsidRPr="00A31057" w:rsidRDefault="00CA53C8" w:rsidP="00642FC3">
            <w:pPr>
              <w:pStyle w:val="NoSpacing"/>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SEO overlap width</w:t>
            </w:r>
          </w:p>
        </w:tc>
        <w:tc>
          <w:tcPr>
            <w:tcW w:w="1102" w:type="dxa"/>
            <w:gridSpan w:val="2"/>
            <w:tcBorders>
              <w:top w:val="nil"/>
              <w:left w:val="nil"/>
              <w:bottom w:val="single" w:sz="4" w:space="0" w:color="auto"/>
              <w:right w:val="nil"/>
            </w:tcBorders>
          </w:tcPr>
          <w:p w14:paraId="57119FB9" w14:textId="27888B28" w:rsidR="00B60297" w:rsidRPr="00A31057" w:rsidRDefault="00B60297" w:rsidP="00A31057">
            <w:pPr>
              <w:pStyle w:val="NoSpacing"/>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SEO gain</w:t>
            </w:r>
          </w:p>
        </w:tc>
        <w:tc>
          <w:tcPr>
            <w:tcW w:w="1103" w:type="dxa"/>
            <w:tcBorders>
              <w:top w:val="nil"/>
              <w:left w:val="nil"/>
              <w:bottom w:val="single" w:sz="4" w:space="0" w:color="auto"/>
              <w:right w:val="nil"/>
            </w:tcBorders>
          </w:tcPr>
          <w:p w14:paraId="7E1084F4" w14:textId="1CA28C87" w:rsidR="00B60297" w:rsidRPr="00A31057" w:rsidRDefault="00B60297" w:rsidP="00A31057">
            <w:pPr>
              <w:pStyle w:val="NoSpacing"/>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Module P</w:t>
            </w:r>
            <w:r w:rsidRPr="00A31057">
              <w:rPr>
                <w:sz w:val="18"/>
                <w:szCs w:val="18"/>
                <w:vertAlign w:val="subscript"/>
              </w:rPr>
              <w:t>MPP</w:t>
            </w:r>
          </w:p>
        </w:tc>
        <w:tc>
          <w:tcPr>
            <w:tcW w:w="1103" w:type="dxa"/>
            <w:tcBorders>
              <w:top w:val="nil"/>
              <w:left w:val="nil"/>
              <w:bottom w:val="single" w:sz="4" w:space="0" w:color="auto"/>
              <w:right w:val="nil"/>
            </w:tcBorders>
          </w:tcPr>
          <w:p w14:paraId="5AC96DD7" w14:textId="4F4C699A" w:rsidR="00B60297" w:rsidRPr="00A31057" w:rsidRDefault="00B60297" w:rsidP="00A31057">
            <w:pPr>
              <w:pStyle w:val="NoSpacing"/>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Module η</w:t>
            </w:r>
          </w:p>
        </w:tc>
        <w:tc>
          <w:tcPr>
            <w:tcW w:w="1102" w:type="dxa"/>
            <w:tcBorders>
              <w:top w:val="nil"/>
              <w:left w:val="nil"/>
              <w:bottom w:val="single" w:sz="4" w:space="0" w:color="auto"/>
              <w:right w:val="nil"/>
            </w:tcBorders>
          </w:tcPr>
          <w:p w14:paraId="02AAED0F" w14:textId="21B6C2A7" w:rsidR="00B60297" w:rsidRPr="00A31057" w:rsidRDefault="00B60297" w:rsidP="00A31057">
            <w:pPr>
              <w:pStyle w:val="NoSpacing"/>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SEO gain</w:t>
            </w:r>
          </w:p>
        </w:tc>
        <w:tc>
          <w:tcPr>
            <w:tcW w:w="1103" w:type="dxa"/>
            <w:tcBorders>
              <w:top w:val="nil"/>
              <w:left w:val="nil"/>
              <w:bottom w:val="single" w:sz="4" w:space="0" w:color="auto"/>
              <w:right w:val="nil"/>
            </w:tcBorders>
          </w:tcPr>
          <w:p w14:paraId="7880E1FB" w14:textId="6CD6FD45" w:rsidR="00B60297" w:rsidRPr="00A31057" w:rsidRDefault="00B60297" w:rsidP="00A31057">
            <w:pPr>
              <w:pStyle w:val="NoSpacing"/>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Module P</w:t>
            </w:r>
            <w:r w:rsidRPr="00A31057">
              <w:rPr>
                <w:sz w:val="18"/>
                <w:szCs w:val="18"/>
                <w:vertAlign w:val="subscript"/>
              </w:rPr>
              <w:t>MPP</w:t>
            </w:r>
          </w:p>
        </w:tc>
        <w:tc>
          <w:tcPr>
            <w:tcW w:w="1103" w:type="dxa"/>
            <w:tcBorders>
              <w:top w:val="nil"/>
              <w:left w:val="nil"/>
              <w:bottom w:val="single" w:sz="4" w:space="0" w:color="auto"/>
            </w:tcBorders>
          </w:tcPr>
          <w:p w14:paraId="3693CF50" w14:textId="56FAEC4D" w:rsidR="00B60297" w:rsidRPr="00A31057" w:rsidRDefault="00B60297" w:rsidP="00A31057">
            <w:pPr>
              <w:pStyle w:val="NoSpacing"/>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Module η</w:t>
            </w:r>
          </w:p>
        </w:tc>
      </w:tr>
      <w:tr w:rsidR="00CA53C8" w:rsidRPr="00A31057" w14:paraId="7A021C3D" w14:textId="77777777" w:rsidTr="007B40D3">
        <w:trPr>
          <w:trHeight w:val="275"/>
        </w:trPr>
        <w:tc>
          <w:tcPr>
            <w:cnfStyle w:val="001000000000" w:firstRow="0" w:lastRow="0" w:firstColumn="1" w:lastColumn="0" w:oddVBand="0" w:evenVBand="0" w:oddHBand="0" w:evenHBand="0" w:firstRowFirstColumn="0" w:firstRowLastColumn="0" w:lastRowFirstColumn="0" w:lastRowLastColumn="0"/>
            <w:tcW w:w="1128" w:type="dxa"/>
            <w:vMerge w:val="restart"/>
            <w:tcBorders>
              <w:top w:val="single" w:sz="4" w:space="0" w:color="auto"/>
              <w:left w:val="nil"/>
              <w:right w:val="nil"/>
            </w:tcBorders>
            <w:vAlign w:val="center"/>
          </w:tcPr>
          <w:p w14:paraId="3A2CF821" w14:textId="223909BC" w:rsidR="00CA53C8" w:rsidRPr="007B40D3" w:rsidRDefault="00CA53C8" w:rsidP="00CA53C8">
            <w:pPr>
              <w:jc w:val="center"/>
              <w:rPr>
                <w:b w:val="0"/>
                <w:bCs w:val="0"/>
                <w:sz w:val="18"/>
                <w:szCs w:val="18"/>
              </w:rPr>
            </w:pPr>
            <w:r w:rsidRPr="007B40D3">
              <w:rPr>
                <w:b w:val="0"/>
                <w:bCs w:val="0"/>
                <w:sz w:val="18"/>
                <w:szCs w:val="18"/>
              </w:rPr>
              <w:t>2 mm</w:t>
            </w:r>
          </w:p>
        </w:tc>
        <w:tc>
          <w:tcPr>
            <w:tcW w:w="1282" w:type="dxa"/>
            <w:gridSpan w:val="2"/>
            <w:tcBorders>
              <w:top w:val="single" w:sz="4" w:space="0" w:color="auto"/>
              <w:left w:val="nil"/>
              <w:bottom w:val="single" w:sz="4" w:space="0" w:color="7F7F7F" w:themeColor="text1" w:themeTint="80"/>
              <w:right w:val="nil"/>
            </w:tcBorders>
            <w:vAlign w:val="center"/>
          </w:tcPr>
          <w:p w14:paraId="6A37E0D4" w14:textId="67E6ABE1"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CA53C8">
              <w:rPr>
                <w:b/>
                <w:bCs/>
                <w:sz w:val="18"/>
                <w:szCs w:val="18"/>
              </w:rPr>
              <w:t>no SEO</w:t>
            </w:r>
          </w:p>
        </w:tc>
        <w:tc>
          <w:tcPr>
            <w:tcW w:w="1102" w:type="dxa"/>
            <w:gridSpan w:val="2"/>
            <w:tcBorders>
              <w:top w:val="single" w:sz="4" w:space="0" w:color="auto"/>
              <w:left w:val="nil"/>
              <w:bottom w:val="single" w:sz="4" w:space="0" w:color="7F7F7F" w:themeColor="text1" w:themeTint="80"/>
              <w:right w:val="nil"/>
            </w:tcBorders>
            <w:vAlign w:val="center"/>
          </w:tcPr>
          <w:p w14:paraId="7CB912DB" w14:textId="175CBD65"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CA53C8">
              <w:rPr>
                <w:b/>
                <w:bCs/>
                <w:sz w:val="18"/>
                <w:szCs w:val="18"/>
              </w:rPr>
              <w:t>-</w:t>
            </w:r>
          </w:p>
        </w:tc>
        <w:tc>
          <w:tcPr>
            <w:tcW w:w="1103" w:type="dxa"/>
            <w:tcBorders>
              <w:top w:val="single" w:sz="4" w:space="0" w:color="auto"/>
              <w:left w:val="nil"/>
              <w:bottom w:val="single" w:sz="4" w:space="0" w:color="7F7F7F" w:themeColor="text1" w:themeTint="80"/>
              <w:right w:val="nil"/>
            </w:tcBorders>
            <w:vAlign w:val="center"/>
          </w:tcPr>
          <w:p w14:paraId="631566B3" w14:textId="4070B30E"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CA53C8">
              <w:rPr>
                <w:b/>
                <w:bCs/>
                <w:sz w:val="18"/>
                <w:szCs w:val="18"/>
              </w:rPr>
              <w:t>400.0 W</w:t>
            </w:r>
            <w:r w:rsidRPr="00CA53C8">
              <w:rPr>
                <w:b/>
                <w:bCs/>
                <w:sz w:val="18"/>
                <w:szCs w:val="18"/>
                <w:vertAlign w:val="subscript"/>
              </w:rPr>
              <w:t>p</w:t>
            </w:r>
          </w:p>
        </w:tc>
        <w:tc>
          <w:tcPr>
            <w:tcW w:w="1103" w:type="dxa"/>
            <w:tcBorders>
              <w:top w:val="single" w:sz="4" w:space="0" w:color="auto"/>
              <w:left w:val="nil"/>
              <w:bottom w:val="single" w:sz="4" w:space="0" w:color="7F7F7F" w:themeColor="text1" w:themeTint="80"/>
              <w:right w:val="nil"/>
            </w:tcBorders>
            <w:vAlign w:val="center"/>
          </w:tcPr>
          <w:p w14:paraId="4711C6B4" w14:textId="7375F4DF"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22.41 %</w:t>
            </w:r>
          </w:p>
        </w:tc>
        <w:tc>
          <w:tcPr>
            <w:tcW w:w="1102" w:type="dxa"/>
            <w:tcBorders>
              <w:top w:val="single" w:sz="4" w:space="0" w:color="auto"/>
              <w:left w:val="nil"/>
              <w:bottom w:val="single" w:sz="4" w:space="0" w:color="7F7F7F" w:themeColor="text1" w:themeTint="80"/>
              <w:right w:val="nil"/>
            </w:tcBorders>
            <w:vAlign w:val="center"/>
          </w:tcPr>
          <w:p w14:paraId="1000D3E4" w14:textId="60EB0058"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CA53C8">
              <w:rPr>
                <w:b/>
                <w:bCs/>
                <w:sz w:val="18"/>
                <w:szCs w:val="18"/>
              </w:rPr>
              <w:t>-</w:t>
            </w:r>
          </w:p>
        </w:tc>
        <w:tc>
          <w:tcPr>
            <w:tcW w:w="1103" w:type="dxa"/>
            <w:tcBorders>
              <w:top w:val="single" w:sz="4" w:space="0" w:color="auto"/>
              <w:left w:val="nil"/>
              <w:bottom w:val="single" w:sz="4" w:space="0" w:color="7F7F7F" w:themeColor="text1" w:themeTint="80"/>
              <w:right w:val="nil"/>
            </w:tcBorders>
            <w:vAlign w:val="center"/>
          </w:tcPr>
          <w:p w14:paraId="0ACD85E8" w14:textId="67B64C06"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CA53C8">
              <w:rPr>
                <w:b/>
                <w:bCs/>
                <w:sz w:val="18"/>
                <w:szCs w:val="18"/>
              </w:rPr>
              <w:t>4</w:t>
            </w:r>
            <w:r w:rsidR="007B40D3">
              <w:rPr>
                <w:b/>
                <w:bCs/>
                <w:sz w:val="18"/>
                <w:szCs w:val="18"/>
              </w:rPr>
              <w:t>8</w:t>
            </w:r>
            <w:r w:rsidRPr="00CA53C8">
              <w:rPr>
                <w:b/>
                <w:bCs/>
                <w:sz w:val="18"/>
                <w:szCs w:val="18"/>
              </w:rPr>
              <w:t>0.0 W</w:t>
            </w:r>
            <w:r w:rsidRPr="00CA53C8">
              <w:rPr>
                <w:b/>
                <w:bCs/>
                <w:sz w:val="18"/>
                <w:szCs w:val="18"/>
                <w:vertAlign w:val="subscript"/>
              </w:rPr>
              <w:t>p</w:t>
            </w:r>
          </w:p>
        </w:tc>
        <w:tc>
          <w:tcPr>
            <w:tcW w:w="1103" w:type="dxa"/>
            <w:tcBorders>
              <w:top w:val="single" w:sz="4" w:space="0" w:color="auto"/>
              <w:left w:val="nil"/>
              <w:bottom w:val="single" w:sz="4" w:space="0" w:color="7F7F7F" w:themeColor="text1" w:themeTint="80"/>
            </w:tcBorders>
            <w:vAlign w:val="center"/>
          </w:tcPr>
          <w:p w14:paraId="0996D1FA" w14:textId="07CBE902"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22.49 %</w:t>
            </w:r>
          </w:p>
        </w:tc>
      </w:tr>
      <w:tr w:rsidR="00CA53C8" w:rsidRPr="00A31057" w14:paraId="4D40BF37" w14:textId="5E899D1D" w:rsidTr="007B40D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28" w:type="dxa"/>
            <w:vMerge/>
            <w:tcBorders>
              <w:left w:val="nil"/>
              <w:right w:val="nil"/>
            </w:tcBorders>
            <w:vAlign w:val="center"/>
          </w:tcPr>
          <w:p w14:paraId="7BB87724" w14:textId="0B5A4C98" w:rsidR="00CA53C8" w:rsidRPr="007B40D3" w:rsidRDefault="00CA53C8" w:rsidP="00CA53C8">
            <w:pPr>
              <w:jc w:val="center"/>
              <w:rPr>
                <w:b w:val="0"/>
                <w:bCs w:val="0"/>
                <w:sz w:val="18"/>
                <w:szCs w:val="18"/>
              </w:rPr>
            </w:pPr>
          </w:p>
        </w:tc>
        <w:tc>
          <w:tcPr>
            <w:tcW w:w="1282" w:type="dxa"/>
            <w:gridSpan w:val="2"/>
            <w:tcBorders>
              <w:top w:val="single" w:sz="4" w:space="0" w:color="auto"/>
              <w:left w:val="nil"/>
              <w:right w:val="nil"/>
            </w:tcBorders>
            <w:vAlign w:val="center"/>
          </w:tcPr>
          <w:p w14:paraId="39442C8C" w14:textId="50127411"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0.5 mm</w:t>
            </w:r>
          </w:p>
        </w:tc>
        <w:tc>
          <w:tcPr>
            <w:tcW w:w="1102" w:type="dxa"/>
            <w:gridSpan w:val="2"/>
            <w:tcBorders>
              <w:top w:val="single" w:sz="4" w:space="0" w:color="auto"/>
              <w:left w:val="nil"/>
              <w:right w:val="nil"/>
            </w:tcBorders>
          </w:tcPr>
          <w:p w14:paraId="076DC2B1" w14:textId="3EA8310D"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2.2 %</w:t>
            </w:r>
          </w:p>
        </w:tc>
        <w:tc>
          <w:tcPr>
            <w:tcW w:w="1103" w:type="dxa"/>
            <w:tcBorders>
              <w:top w:val="single" w:sz="4" w:space="0" w:color="auto"/>
              <w:left w:val="nil"/>
              <w:right w:val="nil"/>
            </w:tcBorders>
          </w:tcPr>
          <w:p w14:paraId="653F36DC" w14:textId="304BFD9E"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408.8 W</w:t>
            </w:r>
            <w:r w:rsidRPr="00A31057">
              <w:rPr>
                <w:sz w:val="18"/>
                <w:szCs w:val="18"/>
                <w:vertAlign w:val="subscript"/>
              </w:rPr>
              <w:t>p</w:t>
            </w:r>
          </w:p>
        </w:tc>
        <w:tc>
          <w:tcPr>
            <w:tcW w:w="1103" w:type="dxa"/>
            <w:tcBorders>
              <w:top w:val="single" w:sz="4" w:space="0" w:color="auto"/>
              <w:left w:val="nil"/>
              <w:right w:val="nil"/>
            </w:tcBorders>
          </w:tcPr>
          <w:p w14:paraId="4528912E" w14:textId="04F8B98E"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22.91 %</w:t>
            </w:r>
          </w:p>
        </w:tc>
        <w:tc>
          <w:tcPr>
            <w:tcW w:w="1102" w:type="dxa"/>
            <w:tcBorders>
              <w:top w:val="single" w:sz="4" w:space="0" w:color="auto"/>
              <w:left w:val="nil"/>
              <w:right w:val="nil"/>
            </w:tcBorders>
          </w:tcPr>
          <w:p w14:paraId="4B6F294E" w14:textId="37678DF0"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2.2 %</w:t>
            </w:r>
          </w:p>
        </w:tc>
        <w:tc>
          <w:tcPr>
            <w:tcW w:w="1103" w:type="dxa"/>
            <w:tcBorders>
              <w:top w:val="single" w:sz="4" w:space="0" w:color="auto"/>
              <w:left w:val="nil"/>
              <w:right w:val="nil"/>
            </w:tcBorders>
          </w:tcPr>
          <w:p w14:paraId="000BA0FC" w14:textId="622DB517"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490.4 W</w:t>
            </w:r>
            <w:r w:rsidRPr="00A31057">
              <w:rPr>
                <w:sz w:val="18"/>
                <w:szCs w:val="18"/>
                <w:vertAlign w:val="subscript"/>
              </w:rPr>
              <w:t>p</w:t>
            </w:r>
          </w:p>
        </w:tc>
        <w:tc>
          <w:tcPr>
            <w:tcW w:w="1103" w:type="dxa"/>
            <w:tcBorders>
              <w:top w:val="single" w:sz="4" w:space="0" w:color="auto"/>
              <w:left w:val="nil"/>
            </w:tcBorders>
          </w:tcPr>
          <w:p w14:paraId="605D4989" w14:textId="3F1BD72D"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22.98 %</w:t>
            </w:r>
          </w:p>
        </w:tc>
      </w:tr>
      <w:tr w:rsidR="00CA53C8" w:rsidRPr="00A31057" w14:paraId="6CC0508C" w14:textId="77777777" w:rsidTr="007B40D3">
        <w:trPr>
          <w:trHeight w:val="275"/>
        </w:trPr>
        <w:tc>
          <w:tcPr>
            <w:cnfStyle w:val="001000000000" w:firstRow="0" w:lastRow="0" w:firstColumn="1" w:lastColumn="0" w:oddVBand="0" w:evenVBand="0" w:oddHBand="0" w:evenHBand="0" w:firstRowFirstColumn="0" w:firstRowLastColumn="0" w:lastRowFirstColumn="0" w:lastRowLastColumn="0"/>
            <w:tcW w:w="1128" w:type="dxa"/>
            <w:vMerge/>
            <w:tcBorders>
              <w:left w:val="nil"/>
              <w:bottom w:val="single" w:sz="4" w:space="0" w:color="7F7F7F" w:themeColor="text1" w:themeTint="80"/>
              <w:right w:val="nil"/>
            </w:tcBorders>
            <w:vAlign w:val="center"/>
          </w:tcPr>
          <w:p w14:paraId="1193A5F6" w14:textId="77777777" w:rsidR="00CA53C8" w:rsidRPr="007B40D3" w:rsidRDefault="00CA53C8" w:rsidP="00CA53C8">
            <w:pPr>
              <w:jc w:val="center"/>
              <w:rPr>
                <w:b w:val="0"/>
                <w:bCs w:val="0"/>
                <w:sz w:val="18"/>
                <w:szCs w:val="18"/>
              </w:rPr>
            </w:pPr>
          </w:p>
        </w:tc>
        <w:tc>
          <w:tcPr>
            <w:tcW w:w="1282" w:type="dxa"/>
            <w:gridSpan w:val="2"/>
            <w:tcBorders>
              <w:top w:val="single" w:sz="4" w:space="0" w:color="7F7F7F" w:themeColor="text1" w:themeTint="80"/>
              <w:left w:val="nil"/>
              <w:bottom w:val="single" w:sz="4" w:space="0" w:color="7F7F7F" w:themeColor="text1" w:themeTint="80"/>
              <w:right w:val="nil"/>
            </w:tcBorders>
            <w:vAlign w:val="center"/>
          </w:tcPr>
          <w:p w14:paraId="21735A3D" w14:textId="428311C8" w:rsidR="00CA53C8" w:rsidRPr="00A31057"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31057">
              <w:rPr>
                <w:sz w:val="18"/>
                <w:szCs w:val="18"/>
              </w:rPr>
              <w:t>1 mm</w:t>
            </w:r>
          </w:p>
        </w:tc>
        <w:tc>
          <w:tcPr>
            <w:tcW w:w="1102" w:type="dxa"/>
            <w:gridSpan w:val="2"/>
            <w:tcBorders>
              <w:top w:val="single" w:sz="4" w:space="0" w:color="7F7F7F" w:themeColor="text1" w:themeTint="80"/>
              <w:left w:val="nil"/>
              <w:bottom w:val="single" w:sz="4" w:space="0" w:color="7F7F7F" w:themeColor="text1" w:themeTint="80"/>
              <w:right w:val="nil"/>
            </w:tcBorders>
          </w:tcPr>
          <w:p w14:paraId="61599CBE" w14:textId="2840F09F" w:rsidR="00CA53C8" w:rsidRPr="009A698A"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A31057">
              <w:rPr>
                <w:sz w:val="18"/>
                <w:szCs w:val="18"/>
              </w:rPr>
              <w:t>2.6 %</w:t>
            </w:r>
          </w:p>
        </w:tc>
        <w:tc>
          <w:tcPr>
            <w:tcW w:w="1103" w:type="dxa"/>
            <w:tcBorders>
              <w:top w:val="single" w:sz="4" w:space="0" w:color="7F7F7F" w:themeColor="text1" w:themeTint="80"/>
              <w:left w:val="nil"/>
              <w:bottom w:val="single" w:sz="4" w:space="0" w:color="7F7F7F" w:themeColor="text1" w:themeTint="80"/>
              <w:right w:val="nil"/>
            </w:tcBorders>
          </w:tcPr>
          <w:p w14:paraId="45DF02E9" w14:textId="01323E15" w:rsidR="00CA53C8" w:rsidRPr="009A698A"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A31057">
              <w:rPr>
                <w:sz w:val="18"/>
                <w:szCs w:val="18"/>
              </w:rPr>
              <w:t>410.3 W</w:t>
            </w:r>
            <w:r w:rsidRPr="00A31057">
              <w:rPr>
                <w:sz w:val="18"/>
                <w:szCs w:val="18"/>
                <w:vertAlign w:val="subscript"/>
              </w:rPr>
              <w:t>p</w:t>
            </w:r>
          </w:p>
        </w:tc>
        <w:tc>
          <w:tcPr>
            <w:tcW w:w="1103" w:type="dxa"/>
            <w:tcBorders>
              <w:top w:val="single" w:sz="4" w:space="0" w:color="7F7F7F" w:themeColor="text1" w:themeTint="80"/>
              <w:left w:val="nil"/>
              <w:bottom w:val="single" w:sz="4" w:space="0" w:color="7F7F7F" w:themeColor="text1" w:themeTint="80"/>
              <w:right w:val="nil"/>
            </w:tcBorders>
          </w:tcPr>
          <w:p w14:paraId="177F6EFA" w14:textId="169FE532" w:rsidR="00CA53C8" w:rsidRPr="009A698A"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A31057">
              <w:rPr>
                <w:sz w:val="18"/>
                <w:szCs w:val="18"/>
              </w:rPr>
              <w:t>22.99 %</w:t>
            </w:r>
          </w:p>
        </w:tc>
        <w:tc>
          <w:tcPr>
            <w:tcW w:w="1102" w:type="dxa"/>
            <w:tcBorders>
              <w:top w:val="single" w:sz="4" w:space="0" w:color="7F7F7F" w:themeColor="text1" w:themeTint="80"/>
              <w:left w:val="nil"/>
              <w:bottom w:val="single" w:sz="4" w:space="0" w:color="7F7F7F" w:themeColor="text1" w:themeTint="80"/>
              <w:right w:val="nil"/>
            </w:tcBorders>
          </w:tcPr>
          <w:p w14:paraId="0ED1277E" w14:textId="7BEEFEFA" w:rsidR="00CA53C8" w:rsidRPr="009A698A"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A31057">
              <w:rPr>
                <w:sz w:val="18"/>
                <w:szCs w:val="18"/>
              </w:rPr>
              <w:t>2.5 %</w:t>
            </w:r>
          </w:p>
        </w:tc>
        <w:tc>
          <w:tcPr>
            <w:tcW w:w="1103" w:type="dxa"/>
            <w:tcBorders>
              <w:top w:val="single" w:sz="4" w:space="0" w:color="7F7F7F" w:themeColor="text1" w:themeTint="80"/>
              <w:left w:val="nil"/>
              <w:bottom w:val="single" w:sz="4" w:space="0" w:color="7F7F7F" w:themeColor="text1" w:themeTint="80"/>
              <w:right w:val="nil"/>
            </w:tcBorders>
          </w:tcPr>
          <w:p w14:paraId="08E4C8DF" w14:textId="391944E1" w:rsidR="00CA53C8" w:rsidRPr="009A698A"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A31057">
              <w:rPr>
                <w:sz w:val="18"/>
                <w:szCs w:val="18"/>
              </w:rPr>
              <w:t>492.2 W</w:t>
            </w:r>
            <w:r w:rsidRPr="00A31057">
              <w:rPr>
                <w:sz w:val="18"/>
                <w:szCs w:val="18"/>
                <w:vertAlign w:val="subscript"/>
              </w:rPr>
              <w:t>p</w:t>
            </w:r>
          </w:p>
        </w:tc>
        <w:tc>
          <w:tcPr>
            <w:tcW w:w="1103" w:type="dxa"/>
            <w:tcBorders>
              <w:top w:val="single" w:sz="4" w:space="0" w:color="7F7F7F" w:themeColor="text1" w:themeTint="80"/>
              <w:left w:val="nil"/>
              <w:bottom w:val="single" w:sz="4" w:space="0" w:color="7F7F7F" w:themeColor="text1" w:themeTint="80"/>
            </w:tcBorders>
          </w:tcPr>
          <w:p w14:paraId="4BFABA0D" w14:textId="1CCEEE3E" w:rsidR="00CA53C8" w:rsidRPr="009A698A"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A31057">
              <w:rPr>
                <w:sz w:val="18"/>
                <w:szCs w:val="18"/>
              </w:rPr>
              <w:t>23.06 %</w:t>
            </w:r>
          </w:p>
        </w:tc>
      </w:tr>
      <w:tr w:rsidR="007B40D3" w:rsidRPr="00A31057" w14:paraId="5586C27C" w14:textId="77777777" w:rsidTr="007B40D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28" w:type="dxa"/>
            <w:vMerge w:val="restart"/>
            <w:tcBorders>
              <w:top w:val="single" w:sz="4" w:space="0" w:color="auto"/>
              <w:left w:val="nil"/>
              <w:right w:val="nil"/>
            </w:tcBorders>
            <w:vAlign w:val="center"/>
          </w:tcPr>
          <w:p w14:paraId="555ADAAE" w14:textId="0DD0DE70" w:rsidR="00CA53C8" w:rsidRPr="007B40D3" w:rsidRDefault="00CA53C8" w:rsidP="00CA53C8">
            <w:pPr>
              <w:jc w:val="center"/>
              <w:rPr>
                <w:b w:val="0"/>
                <w:bCs w:val="0"/>
                <w:sz w:val="18"/>
                <w:szCs w:val="18"/>
              </w:rPr>
            </w:pPr>
            <w:r w:rsidRPr="007B40D3">
              <w:rPr>
                <w:b w:val="0"/>
                <w:bCs w:val="0"/>
                <w:sz w:val="18"/>
                <w:szCs w:val="18"/>
              </w:rPr>
              <w:t>3 mm</w:t>
            </w:r>
          </w:p>
        </w:tc>
        <w:tc>
          <w:tcPr>
            <w:tcW w:w="1282" w:type="dxa"/>
            <w:gridSpan w:val="2"/>
            <w:tcBorders>
              <w:top w:val="single" w:sz="4" w:space="0" w:color="auto"/>
              <w:left w:val="nil"/>
              <w:right w:val="nil"/>
            </w:tcBorders>
            <w:vAlign w:val="center"/>
          </w:tcPr>
          <w:p w14:paraId="26D295FA" w14:textId="20F22C0E"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0.5 mm</w:t>
            </w:r>
          </w:p>
        </w:tc>
        <w:tc>
          <w:tcPr>
            <w:tcW w:w="1102" w:type="dxa"/>
            <w:gridSpan w:val="2"/>
            <w:tcBorders>
              <w:top w:val="single" w:sz="4" w:space="0" w:color="auto"/>
              <w:left w:val="nil"/>
              <w:right w:val="nil"/>
            </w:tcBorders>
          </w:tcPr>
          <w:p w14:paraId="77D05ABA" w14:textId="375D0EA6"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3.2 %</w:t>
            </w:r>
          </w:p>
        </w:tc>
        <w:tc>
          <w:tcPr>
            <w:tcW w:w="1103" w:type="dxa"/>
            <w:tcBorders>
              <w:top w:val="single" w:sz="4" w:space="0" w:color="auto"/>
              <w:left w:val="nil"/>
              <w:right w:val="nil"/>
            </w:tcBorders>
          </w:tcPr>
          <w:p w14:paraId="0F3599A5" w14:textId="0807B4B9"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412.7 W</w:t>
            </w:r>
            <w:r w:rsidRPr="00A31057">
              <w:rPr>
                <w:sz w:val="18"/>
                <w:szCs w:val="18"/>
                <w:vertAlign w:val="subscript"/>
              </w:rPr>
              <w:t>p</w:t>
            </w:r>
          </w:p>
        </w:tc>
        <w:tc>
          <w:tcPr>
            <w:tcW w:w="1103" w:type="dxa"/>
            <w:tcBorders>
              <w:top w:val="single" w:sz="4" w:space="0" w:color="auto"/>
              <w:left w:val="nil"/>
              <w:right w:val="nil"/>
            </w:tcBorders>
          </w:tcPr>
          <w:p w14:paraId="1653FD06" w14:textId="2AACDC73"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22.76 %</w:t>
            </w:r>
          </w:p>
        </w:tc>
        <w:tc>
          <w:tcPr>
            <w:tcW w:w="1102" w:type="dxa"/>
            <w:tcBorders>
              <w:top w:val="single" w:sz="4" w:space="0" w:color="auto"/>
              <w:left w:val="nil"/>
              <w:right w:val="nil"/>
            </w:tcBorders>
          </w:tcPr>
          <w:p w14:paraId="2F1E9DDB" w14:textId="3C54278B"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3.1 %</w:t>
            </w:r>
          </w:p>
        </w:tc>
        <w:tc>
          <w:tcPr>
            <w:tcW w:w="1103" w:type="dxa"/>
            <w:tcBorders>
              <w:top w:val="single" w:sz="4" w:space="0" w:color="auto"/>
              <w:left w:val="nil"/>
              <w:right w:val="nil"/>
            </w:tcBorders>
          </w:tcPr>
          <w:p w14:paraId="449AA9C2" w14:textId="0D275401"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495.1 W</w:t>
            </w:r>
            <w:r w:rsidRPr="00A31057">
              <w:rPr>
                <w:sz w:val="18"/>
                <w:szCs w:val="18"/>
                <w:vertAlign w:val="subscript"/>
              </w:rPr>
              <w:t>p</w:t>
            </w:r>
          </w:p>
        </w:tc>
        <w:tc>
          <w:tcPr>
            <w:tcW w:w="1103" w:type="dxa"/>
            <w:tcBorders>
              <w:top w:val="single" w:sz="4" w:space="0" w:color="auto"/>
              <w:left w:val="nil"/>
            </w:tcBorders>
          </w:tcPr>
          <w:p w14:paraId="7C6F5116" w14:textId="620F3A76"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22.83 %</w:t>
            </w:r>
          </w:p>
        </w:tc>
      </w:tr>
      <w:tr w:rsidR="007B40D3" w:rsidRPr="00A31057" w14:paraId="1D9B5D84" w14:textId="77777777" w:rsidTr="007B40D3">
        <w:trPr>
          <w:trHeight w:val="275"/>
        </w:trPr>
        <w:tc>
          <w:tcPr>
            <w:cnfStyle w:val="001000000000" w:firstRow="0" w:lastRow="0" w:firstColumn="1" w:lastColumn="0" w:oddVBand="0" w:evenVBand="0" w:oddHBand="0" w:evenHBand="0" w:firstRowFirstColumn="0" w:firstRowLastColumn="0" w:lastRowFirstColumn="0" w:lastRowLastColumn="0"/>
            <w:tcW w:w="1128" w:type="dxa"/>
            <w:vMerge/>
            <w:tcBorders>
              <w:top w:val="single" w:sz="4" w:space="0" w:color="7F7F7F" w:themeColor="text1" w:themeTint="80"/>
              <w:left w:val="nil"/>
              <w:bottom w:val="single" w:sz="4" w:space="0" w:color="7F7F7F" w:themeColor="text1" w:themeTint="80"/>
              <w:right w:val="nil"/>
            </w:tcBorders>
          </w:tcPr>
          <w:p w14:paraId="39B6B60C" w14:textId="77777777" w:rsidR="00CA53C8" w:rsidRPr="00A31057" w:rsidRDefault="00CA53C8" w:rsidP="00CA53C8">
            <w:pPr>
              <w:jc w:val="left"/>
              <w:rPr>
                <w:sz w:val="18"/>
                <w:szCs w:val="18"/>
              </w:rPr>
            </w:pPr>
          </w:p>
        </w:tc>
        <w:tc>
          <w:tcPr>
            <w:tcW w:w="1282" w:type="dxa"/>
            <w:gridSpan w:val="2"/>
            <w:tcBorders>
              <w:top w:val="single" w:sz="4" w:space="0" w:color="7F7F7F" w:themeColor="text1" w:themeTint="80"/>
              <w:left w:val="nil"/>
              <w:bottom w:val="single" w:sz="4" w:space="0" w:color="7F7F7F" w:themeColor="text1" w:themeTint="80"/>
              <w:right w:val="nil"/>
            </w:tcBorders>
            <w:vAlign w:val="center"/>
          </w:tcPr>
          <w:p w14:paraId="3B1C36B3" w14:textId="0590E5DD" w:rsidR="00CA53C8" w:rsidRPr="00A31057"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31057">
              <w:rPr>
                <w:sz w:val="18"/>
                <w:szCs w:val="18"/>
              </w:rPr>
              <w:t>1 mm</w:t>
            </w:r>
          </w:p>
        </w:tc>
        <w:tc>
          <w:tcPr>
            <w:tcW w:w="1102" w:type="dxa"/>
            <w:gridSpan w:val="2"/>
            <w:tcBorders>
              <w:top w:val="single" w:sz="4" w:space="0" w:color="7F7F7F" w:themeColor="text1" w:themeTint="80"/>
              <w:left w:val="nil"/>
              <w:bottom w:val="single" w:sz="4" w:space="0" w:color="7F7F7F" w:themeColor="text1" w:themeTint="80"/>
              <w:right w:val="nil"/>
            </w:tcBorders>
          </w:tcPr>
          <w:p w14:paraId="446B3E0E" w14:textId="5EDE9010" w:rsidR="00CA53C8" w:rsidRPr="009A698A"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A31057">
              <w:rPr>
                <w:sz w:val="18"/>
                <w:szCs w:val="18"/>
              </w:rPr>
              <w:t>3.5 %</w:t>
            </w:r>
          </w:p>
        </w:tc>
        <w:tc>
          <w:tcPr>
            <w:tcW w:w="1103" w:type="dxa"/>
            <w:tcBorders>
              <w:top w:val="single" w:sz="4" w:space="0" w:color="7F7F7F" w:themeColor="text1" w:themeTint="80"/>
              <w:left w:val="nil"/>
              <w:bottom w:val="single" w:sz="4" w:space="0" w:color="7F7F7F" w:themeColor="text1" w:themeTint="80"/>
              <w:right w:val="nil"/>
            </w:tcBorders>
          </w:tcPr>
          <w:p w14:paraId="61386E6F" w14:textId="74C4958A" w:rsidR="00CA53C8" w:rsidRPr="009A698A"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A31057">
              <w:rPr>
                <w:sz w:val="18"/>
                <w:szCs w:val="18"/>
              </w:rPr>
              <w:t>414.0 W</w:t>
            </w:r>
            <w:r w:rsidRPr="00A31057">
              <w:rPr>
                <w:sz w:val="18"/>
                <w:szCs w:val="18"/>
                <w:vertAlign w:val="subscript"/>
              </w:rPr>
              <w:t>p</w:t>
            </w:r>
          </w:p>
        </w:tc>
        <w:tc>
          <w:tcPr>
            <w:tcW w:w="1103" w:type="dxa"/>
            <w:tcBorders>
              <w:top w:val="single" w:sz="4" w:space="0" w:color="7F7F7F" w:themeColor="text1" w:themeTint="80"/>
              <w:left w:val="nil"/>
              <w:bottom w:val="single" w:sz="4" w:space="0" w:color="7F7F7F" w:themeColor="text1" w:themeTint="80"/>
              <w:right w:val="nil"/>
            </w:tcBorders>
          </w:tcPr>
          <w:p w14:paraId="4CF17FE0" w14:textId="6D7ED649" w:rsidR="00CA53C8" w:rsidRPr="009A698A"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A31057">
              <w:rPr>
                <w:sz w:val="18"/>
                <w:szCs w:val="18"/>
              </w:rPr>
              <w:t>22.84 %</w:t>
            </w:r>
          </w:p>
        </w:tc>
        <w:tc>
          <w:tcPr>
            <w:tcW w:w="1102" w:type="dxa"/>
            <w:tcBorders>
              <w:top w:val="single" w:sz="4" w:space="0" w:color="7F7F7F" w:themeColor="text1" w:themeTint="80"/>
              <w:left w:val="nil"/>
              <w:bottom w:val="single" w:sz="4" w:space="0" w:color="7F7F7F" w:themeColor="text1" w:themeTint="80"/>
              <w:right w:val="nil"/>
            </w:tcBorders>
          </w:tcPr>
          <w:p w14:paraId="67C38F43" w14:textId="5FB5B691" w:rsidR="00CA53C8" w:rsidRPr="009A698A"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A31057">
              <w:rPr>
                <w:sz w:val="18"/>
                <w:szCs w:val="18"/>
              </w:rPr>
              <w:t>3.5 %</w:t>
            </w:r>
          </w:p>
        </w:tc>
        <w:tc>
          <w:tcPr>
            <w:tcW w:w="1103" w:type="dxa"/>
            <w:tcBorders>
              <w:top w:val="single" w:sz="4" w:space="0" w:color="7F7F7F" w:themeColor="text1" w:themeTint="80"/>
              <w:left w:val="nil"/>
              <w:bottom w:val="single" w:sz="4" w:space="0" w:color="7F7F7F" w:themeColor="text1" w:themeTint="80"/>
              <w:right w:val="nil"/>
            </w:tcBorders>
          </w:tcPr>
          <w:p w14:paraId="545BE3D7" w14:textId="3283C32A" w:rsidR="00CA53C8" w:rsidRPr="009A698A"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A31057">
              <w:rPr>
                <w:sz w:val="18"/>
                <w:szCs w:val="18"/>
              </w:rPr>
              <w:t>496.7 W</w:t>
            </w:r>
            <w:r w:rsidRPr="00A31057">
              <w:rPr>
                <w:sz w:val="18"/>
                <w:szCs w:val="18"/>
                <w:vertAlign w:val="subscript"/>
              </w:rPr>
              <w:t>p</w:t>
            </w:r>
          </w:p>
        </w:tc>
        <w:tc>
          <w:tcPr>
            <w:tcW w:w="1103" w:type="dxa"/>
            <w:tcBorders>
              <w:top w:val="single" w:sz="4" w:space="0" w:color="7F7F7F" w:themeColor="text1" w:themeTint="80"/>
              <w:left w:val="nil"/>
              <w:bottom w:val="single" w:sz="4" w:space="0" w:color="7F7F7F" w:themeColor="text1" w:themeTint="80"/>
            </w:tcBorders>
          </w:tcPr>
          <w:p w14:paraId="64409B86" w14:textId="36137B13" w:rsidR="00CA53C8" w:rsidRPr="009A698A"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A31057">
              <w:rPr>
                <w:sz w:val="18"/>
                <w:szCs w:val="18"/>
              </w:rPr>
              <w:t>22.91 %</w:t>
            </w:r>
          </w:p>
        </w:tc>
      </w:tr>
    </w:tbl>
    <w:p w14:paraId="5948233F" w14:textId="557B2ECF" w:rsidR="00A71479" w:rsidRDefault="00A71479" w:rsidP="00CA53C8"/>
    <w:tbl>
      <w:tblPr>
        <w:tblStyle w:val="PlainTable2"/>
        <w:tblW w:w="0" w:type="auto"/>
        <w:tblLook w:val="04A0" w:firstRow="1" w:lastRow="0" w:firstColumn="1" w:lastColumn="0" w:noHBand="0" w:noVBand="1"/>
      </w:tblPr>
      <w:tblGrid>
        <w:gridCol w:w="1127"/>
        <w:gridCol w:w="147"/>
        <w:gridCol w:w="1133"/>
        <w:gridCol w:w="147"/>
        <w:gridCol w:w="955"/>
        <w:gridCol w:w="1103"/>
        <w:gridCol w:w="1106"/>
        <w:gridCol w:w="1102"/>
        <w:gridCol w:w="1103"/>
        <w:gridCol w:w="1103"/>
      </w:tblGrid>
      <w:tr w:rsidR="00CA53C8" w:rsidRPr="00A31057" w14:paraId="0CBCAF77" w14:textId="77777777" w:rsidTr="00650235">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276" w:type="dxa"/>
            <w:gridSpan w:val="2"/>
            <w:tcBorders>
              <w:top w:val="nil"/>
              <w:bottom w:val="nil"/>
              <w:right w:val="nil"/>
            </w:tcBorders>
          </w:tcPr>
          <w:p w14:paraId="5EEAA51D" w14:textId="77777777" w:rsidR="00CA53C8" w:rsidRPr="00A31057" w:rsidRDefault="00CA53C8" w:rsidP="00650235">
            <w:pPr>
              <w:pStyle w:val="NoSpacing"/>
              <w:rPr>
                <w:sz w:val="18"/>
                <w:szCs w:val="18"/>
                <w:lang w:val="en-US"/>
              </w:rPr>
            </w:pPr>
          </w:p>
        </w:tc>
        <w:tc>
          <w:tcPr>
            <w:tcW w:w="1281" w:type="dxa"/>
            <w:gridSpan w:val="2"/>
            <w:tcBorders>
              <w:top w:val="nil"/>
              <w:left w:val="nil"/>
              <w:bottom w:val="nil"/>
              <w:right w:val="nil"/>
            </w:tcBorders>
          </w:tcPr>
          <w:p w14:paraId="6ACD2492" w14:textId="77777777" w:rsidR="00CA53C8" w:rsidRPr="00A31057" w:rsidRDefault="00CA53C8" w:rsidP="00650235">
            <w:pPr>
              <w:pStyle w:val="NoSpacing"/>
              <w:cnfStyle w:val="100000000000" w:firstRow="1" w:lastRow="0" w:firstColumn="0" w:lastColumn="0" w:oddVBand="0" w:evenVBand="0" w:oddHBand="0" w:evenHBand="0" w:firstRowFirstColumn="0" w:firstRowLastColumn="0" w:lastRowFirstColumn="0" w:lastRowLastColumn="0"/>
              <w:rPr>
                <w:sz w:val="18"/>
                <w:szCs w:val="18"/>
                <w:lang w:val="en-US"/>
              </w:rPr>
            </w:pPr>
          </w:p>
        </w:tc>
        <w:tc>
          <w:tcPr>
            <w:tcW w:w="3164" w:type="dxa"/>
            <w:gridSpan w:val="3"/>
            <w:tcBorders>
              <w:top w:val="nil"/>
              <w:left w:val="nil"/>
              <w:bottom w:val="nil"/>
              <w:right w:val="nil"/>
            </w:tcBorders>
          </w:tcPr>
          <w:p w14:paraId="5B00E97A" w14:textId="2225E107" w:rsidR="00CA53C8" w:rsidRPr="00A31057" w:rsidRDefault="00CA53C8" w:rsidP="00650235">
            <w:pPr>
              <w:jc w:val="center"/>
              <w:cnfStyle w:val="100000000000" w:firstRow="1" w:lastRow="0" w:firstColumn="0" w:lastColumn="0" w:oddVBand="0" w:evenVBand="0" w:oddHBand="0" w:evenHBand="0" w:firstRowFirstColumn="0" w:firstRowLastColumn="0" w:lastRowFirstColumn="0" w:lastRowLastColumn="0"/>
              <w:rPr>
                <w:sz w:val="18"/>
                <w:szCs w:val="18"/>
              </w:rPr>
            </w:pPr>
            <w:r w:rsidRPr="00A31057">
              <w:rPr>
                <w:sz w:val="18"/>
                <w:szCs w:val="18"/>
              </w:rPr>
              <w:t>120</w:t>
            </w:r>
            <w:r>
              <w:rPr>
                <w:sz w:val="18"/>
                <w:szCs w:val="18"/>
              </w:rPr>
              <w:t>-</w:t>
            </w:r>
            <w:r w:rsidRPr="00A31057">
              <w:rPr>
                <w:sz w:val="18"/>
                <w:szCs w:val="18"/>
              </w:rPr>
              <w:t>cell</w:t>
            </w:r>
            <w:r>
              <w:rPr>
                <w:sz w:val="18"/>
                <w:szCs w:val="18"/>
              </w:rPr>
              <w:t xml:space="preserve"> – transparent bs</w:t>
            </w:r>
          </w:p>
        </w:tc>
        <w:tc>
          <w:tcPr>
            <w:tcW w:w="3305" w:type="dxa"/>
            <w:gridSpan w:val="3"/>
            <w:tcBorders>
              <w:top w:val="nil"/>
              <w:left w:val="nil"/>
              <w:bottom w:val="nil"/>
            </w:tcBorders>
          </w:tcPr>
          <w:p w14:paraId="4D09D1A6" w14:textId="1391E3BD" w:rsidR="00CA53C8" w:rsidRPr="00A31057" w:rsidRDefault="00CA53C8" w:rsidP="00650235">
            <w:pPr>
              <w:jc w:val="center"/>
              <w:cnfStyle w:val="100000000000" w:firstRow="1" w:lastRow="0" w:firstColumn="0" w:lastColumn="0" w:oddVBand="0" w:evenVBand="0" w:oddHBand="0" w:evenHBand="0" w:firstRowFirstColumn="0" w:firstRowLastColumn="0" w:lastRowFirstColumn="0" w:lastRowLastColumn="0"/>
              <w:rPr>
                <w:sz w:val="18"/>
                <w:szCs w:val="18"/>
              </w:rPr>
            </w:pPr>
            <w:r w:rsidRPr="00A31057">
              <w:rPr>
                <w:sz w:val="18"/>
                <w:szCs w:val="18"/>
              </w:rPr>
              <w:t>144</w:t>
            </w:r>
            <w:r>
              <w:rPr>
                <w:sz w:val="18"/>
                <w:szCs w:val="18"/>
              </w:rPr>
              <w:t>-</w:t>
            </w:r>
            <w:r w:rsidRPr="00A31057">
              <w:rPr>
                <w:sz w:val="18"/>
                <w:szCs w:val="18"/>
              </w:rPr>
              <w:t>cell</w:t>
            </w:r>
            <w:r>
              <w:rPr>
                <w:sz w:val="18"/>
                <w:szCs w:val="18"/>
              </w:rPr>
              <w:t xml:space="preserve"> – transparent bs</w:t>
            </w:r>
          </w:p>
        </w:tc>
      </w:tr>
      <w:tr w:rsidR="007B40D3" w:rsidRPr="00A31057" w14:paraId="3D1E9283" w14:textId="77777777" w:rsidTr="007B40D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128" w:type="dxa"/>
            <w:tcBorders>
              <w:top w:val="nil"/>
              <w:bottom w:val="single" w:sz="4" w:space="0" w:color="auto"/>
              <w:right w:val="nil"/>
            </w:tcBorders>
          </w:tcPr>
          <w:p w14:paraId="3DA419C2" w14:textId="77777777" w:rsidR="00CA53C8" w:rsidRPr="007B40D3" w:rsidRDefault="00CA53C8" w:rsidP="00650235">
            <w:pPr>
              <w:pStyle w:val="NoSpacing"/>
              <w:rPr>
                <w:b w:val="0"/>
                <w:bCs w:val="0"/>
                <w:sz w:val="18"/>
                <w:szCs w:val="18"/>
              </w:rPr>
            </w:pPr>
            <w:r w:rsidRPr="007B40D3">
              <w:rPr>
                <w:b w:val="0"/>
                <w:bCs w:val="0"/>
                <w:sz w:val="18"/>
                <w:szCs w:val="18"/>
              </w:rPr>
              <w:t>Cell / string gap</w:t>
            </w:r>
          </w:p>
        </w:tc>
        <w:tc>
          <w:tcPr>
            <w:tcW w:w="1282" w:type="dxa"/>
            <w:gridSpan w:val="2"/>
            <w:tcBorders>
              <w:top w:val="nil"/>
              <w:left w:val="nil"/>
              <w:bottom w:val="single" w:sz="4" w:space="0" w:color="auto"/>
              <w:right w:val="nil"/>
            </w:tcBorders>
          </w:tcPr>
          <w:p w14:paraId="5B7D03C9" w14:textId="77777777" w:rsidR="00CA53C8" w:rsidRPr="00A31057" w:rsidRDefault="00CA53C8" w:rsidP="00650235">
            <w:pPr>
              <w:pStyle w:val="NoSpacing"/>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SEO overlap width</w:t>
            </w:r>
          </w:p>
        </w:tc>
        <w:tc>
          <w:tcPr>
            <w:tcW w:w="1102" w:type="dxa"/>
            <w:gridSpan w:val="2"/>
            <w:tcBorders>
              <w:top w:val="nil"/>
              <w:left w:val="nil"/>
              <w:bottom w:val="single" w:sz="4" w:space="0" w:color="auto"/>
              <w:right w:val="nil"/>
            </w:tcBorders>
          </w:tcPr>
          <w:p w14:paraId="66072DD4" w14:textId="77777777" w:rsidR="00CA53C8" w:rsidRPr="00A31057" w:rsidRDefault="00CA53C8" w:rsidP="00650235">
            <w:pPr>
              <w:pStyle w:val="NoSpacing"/>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SEO gain</w:t>
            </w:r>
          </w:p>
        </w:tc>
        <w:tc>
          <w:tcPr>
            <w:tcW w:w="1103" w:type="dxa"/>
            <w:tcBorders>
              <w:top w:val="nil"/>
              <w:left w:val="nil"/>
              <w:bottom w:val="single" w:sz="4" w:space="0" w:color="auto"/>
              <w:right w:val="nil"/>
            </w:tcBorders>
          </w:tcPr>
          <w:p w14:paraId="3C7608DD" w14:textId="77777777" w:rsidR="00CA53C8" w:rsidRPr="00A31057" w:rsidRDefault="00CA53C8" w:rsidP="00650235">
            <w:pPr>
              <w:pStyle w:val="NoSpacing"/>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Module P</w:t>
            </w:r>
            <w:r w:rsidRPr="00A31057">
              <w:rPr>
                <w:sz w:val="18"/>
                <w:szCs w:val="18"/>
                <w:vertAlign w:val="subscript"/>
              </w:rPr>
              <w:t>MPP</w:t>
            </w:r>
          </w:p>
        </w:tc>
        <w:tc>
          <w:tcPr>
            <w:tcW w:w="1103" w:type="dxa"/>
            <w:tcBorders>
              <w:top w:val="nil"/>
              <w:left w:val="nil"/>
              <w:bottom w:val="single" w:sz="4" w:space="0" w:color="auto"/>
              <w:right w:val="nil"/>
            </w:tcBorders>
          </w:tcPr>
          <w:p w14:paraId="173EE0E0" w14:textId="77777777" w:rsidR="00CA53C8" w:rsidRPr="00A31057" w:rsidRDefault="00CA53C8" w:rsidP="00650235">
            <w:pPr>
              <w:pStyle w:val="NoSpacing"/>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Module η</w:t>
            </w:r>
          </w:p>
        </w:tc>
        <w:tc>
          <w:tcPr>
            <w:tcW w:w="1102" w:type="dxa"/>
            <w:tcBorders>
              <w:top w:val="nil"/>
              <w:left w:val="nil"/>
              <w:bottom w:val="single" w:sz="4" w:space="0" w:color="auto"/>
              <w:right w:val="nil"/>
            </w:tcBorders>
          </w:tcPr>
          <w:p w14:paraId="6245BC00" w14:textId="77777777" w:rsidR="00CA53C8" w:rsidRPr="00A31057" w:rsidRDefault="00CA53C8" w:rsidP="00650235">
            <w:pPr>
              <w:pStyle w:val="NoSpacing"/>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SEO gain</w:t>
            </w:r>
          </w:p>
        </w:tc>
        <w:tc>
          <w:tcPr>
            <w:tcW w:w="1103" w:type="dxa"/>
            <w:tcBorders>
              <w:top w:val="nil"/>
              <w:left w:val="nil"/>
              <w:bottom w:val="single" w:sz="4" w:space="0" w:color="auto"/>
              <w:right w:val="nil"/>
            </w:tcBorders>
          </w:tcPr>
          <w:p w14:paraId="284A48E8" w14:textId="77777777" w:rsidR="00CA53C8" w:rsidRPr="00A31057" w:rsidRDefault="00CA53C8" w:rsidP="00650235">
            <w:pPr>
              <w:pStyle w:val="NoSpacing"/>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Module P</w:t>
            </w:r>
            <w:r w:rsidRPr="00A31057">
              <w:rPr>
                <w:sz w:val="18"/>
                <w:szCs w:val="18"/>
                <w:vertAlign w:val="subscript"/>
              </w:rPr>
              <w:t>MPP</w:t>
            </w:r>
          </w:p>
        </w:tc>
        <w:tc>
          <w:tcPr>
            <w:tcW w:w="1103" w:type="dxa"/>
            <w:tcBorders>
              <w:top w:val="nil"/>
              <w:left w:val="nil"/>
              <w:bottom w:val="single" w:sz="4" w:space="0" w:color="auto"/>
            </w:tcBorders>
          </w:tcPr>
          <w:p w14:paraId="44DBBE41" w14:textId="77777777" w:rsidR="00CA53C8" w:rsidRPr="00A31057" w:rsidRDefault="00CA53C8" w:rsidP="00650235">
            <w:pPr>
              <w:pStyle w:val="NoSpacing"/>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Module η</w:t>
            </w:r>
          </w:p>
        </w:tc>
      </w:tr>
      <w:tr w:rsidR="00CA53C8" w:rsidRPr="00A31057" w14:paraId="6F2F78E7" w14:textId="77777777" w:rsidTr="007B40D3">
        <w:trPr>
          <w:trHeight w:val="275"/>
        </w:trPr>
        <w:tc>
          <w:tcPr>
            <w:cnfStyle w:val="001000000000" w:firstRow="0" w:lastRow="0" w:firstColumn="1" w:lastColumn="0" w:oddVBand="0" w:evenVBand="0" w:oddHBand="0" w:evenHBand="0" w:firstRowFirstColumn="0" w:firstRowLastColumn="0" w:lastRowFirstColumn="0" w:lastRowLastColumn="0"/>
            <w:tcW w:w="1128" w:type="dxa"/>
            <w:vMerge w:val="restart"/>
            <w:tcBorders>
              <w:top w:val="single" w:sz="4" w:space="0" w:color="auto"/>
              <w:left w:val="nil"/>
              <w:right w:val="nil"/>
            </w:tcBorders>
            <w:vAlign w:val="center"/>
          </w:tcPr>
          <w:p w14:paraId="58E78FB1" w14:textId="77777777" w:rsidR="00CA53C8" w:rsidRPr="007B40D3" w:rsidRDefault="00CA53C8" w:rsidP="00CA53C8">
            <w:pPr>
              <w:jc w:val="center"/>
              <w:rPr>
                <w:b w:val="0"/>
                <w:bCs w:val="0"/>
                <w:sz w:val="18"/>
                <w:szCs w:val="18"/>
              </w:rPr>
            </w:pPr>
            <w:r w:rsidRPr="007B40D3">
              <w:rPr>
                <w:b w:val="0"/>
                <w:bCs w:val="0"/>
                <w:sz w:val="18"/>
                <w:szCs w:val="18"/>
              </w:rPr>
              <w:t>2 mm</w:t>
            </w:r>
          </w:p>
        </w:tc>
        <w:tc>
          <w:tcPr>
            <w:tcW w:w="1282" w:type="dxa"/>
            <w:gridSpan w:val="2"/>
            <w:tcBorders>
              <w:top w:val="single" w:sz="4" w:space="0" w:color="auto"/>
              <w:left w:val="nil"/>
              <w:bottom w:val="single" w:sz="4" w:space="0" w:color="7F7F7F" w:themeColor="text1" w:themeTint="80"/>
              <w:right w:val="nil"/>
            </w:tcBorders>
            <w:vAlign w:val="center"/>
          </w:tcPr>
          <w:p w14:paraId="46806CEA" w14:textId="77777777"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CA53C8">
              <w:rPr>
                <w:b/>
                <w:bCs/>
                <w:sz w:val="18"/>
                <w:szCs w:val="18"/>
              </w:rPr>
              <w:t>no SEO</w:t>
            </w:r>
          </w:p>
        </w:tc>
        <w:tc>
          <w:tcPr>
            <w:tcW w:w="1102" w:type="dxa"/>
            <w:gridSpan w:val="2"/>
            <w:tcBorders>
              <w:top w:val="single" w:sz="4" w:space="0" w:color="auto"/>
              <w:left w:val="nil"/>
              <w:bottom w:val="single" w:sz="4" w:space="0" w:color="7F7F7F" w:themeColor="text1" w:themeTint="80"/>
              <w:right w:val="nil"/>
            </w:tcBorders>
            <w:vAlign w:val="center"/>
          </w:tcPr>
          <w:p w14:paraId="47DF3143" w14:textId="77777777"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CA53C8">
              <w:rPr>
                <w:b/>
                <w:bCs/>
                <w:sz w:val="18"/>
                <w:szCs w:val="18"/>
              </w:rPr>
              <w:t>-</w:t>
            </w:r>
          </w:p>
        </w:tc>
        <w:tc>
          <w:tcPr>
            <w:tcW w:w="1103" w:type="dxa"/>
            <w:tcBorders>
              <w:top w:val="single" w:sz="4" w:space="0" w:color="auto"/>
              <w:left w:val="nil"/>
              <w:bottom w:val="single" w:sz="4" w:space="0" w:color="7F7F7F" w:themeColor="text1" w:themeTint="80"/>
              <w:right w:val="nil"/>
            </w:tcBorders>
            <w:vAlign w:val="center"/>
          </w:tcPr>
          <w:p w14:paraId="5871B287" w14:textId="54672026"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CA53C8">
              <w:rPr>
                <w:b/>
                <w:bCs/>
                <w:sz w:val="18"/>
                <w:szCs w:val="18"/>
              </w:rPr>
              <w:t>393.8 W</w:t>
            </w:r>
            <w:r w:rsidRPr="00CA53C8">
              <w:rPr>
                <w:b/>
                <w:bCs/>
                <w:sz w:val="18"/>
                <w:szCs w:val="18"/>
                <w:vertAlign w:val="subscript"/>
              </w:rPr>
              <w:t>p</w:t>
            </w:r>
          </w:p>
        </w:tc>
        <w:tc>
          <w:tcPr>
            <w:tcW w:w="1103" w:type="dxa"/>
            <w:tcBorders>
              <w:top w:val="single" w:sz="4" w:space="0" w:color="auto"/>
              <w:left w:val="nil"/>
              <w:bottom w:val="single" w:sz="4" w:space="0" w:color="7F7F7F" w:themeColor="text1" w:themeTint="80"/>
              <w:right w:val="nil"/>
            </w:tcBorders>
            <w:vAlign w:val="center"/>
          </w:tcPr>
          <w:p w14:paraId="1CDAC10F" w14:textId="081EBA05"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CA53C8">
              <w:rPr>
                <w:b/>
                <w:bCs/>
                <w:sz w:val="18"/>
                <w:szCs w:val="18"/>
              </w:rPr>
              <w:t>22.07%</w:t>
            </w:r>
          </w:p>
        </w:tc>
        <w:tc>
          <w:tcPr>
            <w:tcW w:w="1102" w:type="dxa"/>
            <w:tcBorders>
              <w:top w:val="single" w:sz="4" w:space="0" w:color="auto"/>
              <w:left w:val="nil"/>
              <w:bottom w:val="single" w:sz="4" w:space="0" w:color="7F7F7F" w:themeColor="text1" w:themeTint="80"/>
              <w:right w:val="nil"/>
            </w:tcBorders>
            <w:vAlign w:val="center"/>
          </w:tcPr>
          <w:p w14:paraId="0F2D1207" w14:textId="77777777"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CA53C8">
              <w:rPr>
                <w:b/>
                <w:bCs/>
                <w:sz w:val="18"/>
                <w:szCs w:val="18"/>
              </w:rPr>
              <w:t>-</w:t>
            </w:r>
          </w:p>
        </w:tc>
        <w:tc>
          <w:tcPr>
            <w:tcW w:w="1103" w:type="dxa"/>
            <w:tcBorders>
              <w:top w:val="single" w:sz="4" w:space="0" w:color="auto"/>
              <w:left w:val="nil"/>
              <w:bottom w:val="single" w:sz="4" w:space="0" w:color="7F7F7F" w:themeColor="text1" w:themeTint="80"/>
              <w:right w:val="nil"/>
            </w:tcBorders>
            <w:vAlign w:val="center"/>
          </w:tcPr>
          <w:p w14:paraId="4F194526" w14:textId="128F90BA"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CA53C8">
              <w:rPr>
                <w:b/>
                <w:bCs/>
                <w:sz w:val="18"/>
                <w:szCs w:val="18"/>
              </w:rPr>
              <w:t>472.6 W</w:t>
            </w:r>
            <w:r w:rsidRPr="00CA53C8">
              <w:rPr>
                <w:b/>
                <w:bCs/>
                <w:sz w:val="18"/>
                <w:szCs w:val="18"/>
                <w:vertAlign w:val="subscript"/>
              </w:rPr>
              <w:t>p</w:t>
            </w:r>
          </w:p>
        </w:tc>
        <w:tc>
          <w:tcPr>
            <w:tcW w:w="1103" w:type="dxa"/>
            <w:tcBorders>
              <w:top w:val="single" w:sz="4" w:space="0" w:color="auto"/>
              <w:left w:val="nil"/>
              <w:bottom w:val="single" w:sz="4" w:space="0" w:color="7F7F7F" w:themeColor="text1" w:themeTint="80"/>
            </w:tcBorders>
            <w:vAlign w:val="center"/>
          </w:tcPr>
          <w:p w14:paraId="177E9BE6" w14:textId="0C097F82"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CA53C8">
              <w:rPr>
                <w:b/>
                <w:bCs/>
                <w:sz w:val="18"/>
                <w:szCs w:val="18"/>
              </w:rPr>
              <w:t>22.14%</w:t>
            </w:r>
          </w:p>
        </w:tc>
      </w:tr>
      <w:tr w:rsidR="00CA53C8" w:rsidRPr="00A31057" w14:paraId="7714E22F" w14:textId="77777777" w:rsidTr="007B40D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28" w:type="dxa"/>
            <w:vMerge/>
            <w:tcBorders>
              <w:left w:val="nil"/>
              <w:right w:val="nil"/>
            </w:tcBorders>
            <w:vAlign w:val="center"/>
          </w:tcPr>
          <w:p w14:paraId="0B3E3886" w14:textId="77777777" w:rsidR="00CA53C8" w:rsidRPr="007B40D3" w:rsidRDefault="00CA53C8" w:rsidP="00CA53C8">
            <w:pPr>
              <w:jc w:val="center"/>
              <w:rPr>
                <w:b w:val="0"/>
                <w:bCs w:val="0"/>
                <w:sz w:val="18"/>
                <w:szCs w:val="18"/>
              </w:rPr>
            </w:pPr>
          </w:p>
        </w:tc>
        <w:tc>
          <w:tcPr>
            <w:tcW w:w="1282" w:type="dxa"/>
            <w:gridSpan w:val="2"/>
            <w:tcBorders>
              <w:top w:val="single" w:sz="4" w:space="0" w:color="auto"/>
              <w:left w:val="nil"/>
              <w:right w:val="nil"/>
            </w:tcBorders>
            <w:vAlign w:val="center"/>
          </w:tcPr>
          <w:p w14:paraId="6D0B10DE" w14:textId="77777777"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0.5 mm</w:t>
            </w:r>
          </w:p>
        </w:tc>
        <w:tc>
          <w:tcPr>
            <w:tcW w:w="1102" w:type="dxa"/>
            <w:gridSpan w:val="2"/>
            <w:tcBorders>
              <w:top w:val="single" w:sz="4" w:space="0" w:color="auto"/>
              <w:left w:val="nil"/>
              <w:right w:val="nil"/>
            </w:tcBorders>
            <w:vAlign w:val="center"/>
          </w:tcPr>
          <w:p w14:paraId="5C930A96" w14:textId="2B9E0121" w:rsidR="00CA53C8" w:rsidRPr="00CA53C8"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CA53C8">
              <w:rPr>
                <w:sz w:val="18"/>
                <w:szCs w:val="18"/>
              </w:rPr>
              <w:t>3.3</w:t>
            </w:r>
            <w:r>
              <w:rPr>
                <w:sz w:val="18"/>
                <w:szCs w:val="18"/>
              </w:rPr>
              <w:t> </w:t>
            </w:r>
            <w:r w:rsidRPr="00CA53C8">
              <w:rPr>
                <w:sz w:val="18"/>
                <w:szCs w:val="18"/>
              </w:rPr>
              <w:t>%</w:t>
            </w:r>
          </w:p>
        </w:tc>
        <w:tc>
          <w:tcPr>
            <w:tcW w:w="1103" w:type="dxa"/>
            <w:tcBorders>
              <w:top w:val="single" w:sz="4" w:space="0" w:color="auto"/>
              <w:left w:val="nil"/>
              <w:right w:val="nil"/>
            </w:tcBorders>
            <w:vAlign w:val="center"/>
          </w:tcPr>
          <w:p w14:paraId="1009F2BD" w14:textId="7C9D0243" w:rsidR="00CA53C8" w:rsidRPr="00C63AF0"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C63AF0">
              <w:rPr>
                <w:sz w:val="18"/>
                <w:szCs w:val="18"/>
              </w:rPr>
              <w:t>406.9 W</w:t>
            </w:r>
            <w:r w:rsidRPr="00C63AF0">
              <w:rPr>
                <w:sz w:val="18"/>
                <w:szCs w:val="18"/>
                <w:vertAlign w:val="subscript"/>
              </w:rPr>
              <w:t>p</w:t>
            </w:r>
          </w:p>
        </w:tc>
        <w:tc>
          <w:tcPr>
            <w:tcW w:w="1103" w:type="dxa"/>
            <w:tcBorders>
              <w:top w:val="single" w:sz="4" w:space="0" w:color="auto"/>
              <w:left w:val="nil"/>
              <w:right w:val="nil"/>
            </w:tcBorders>
            <w:vAlign w:val="center"/>
          </w:tcPr>
          <w:p w14:paraId="68B1F2C2" w14:textId="43314369" w:rsidR="00CA53C8" w:rsidRPr="00C63AF0"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C63AF0">
              <w:rPr>
                <w:sz w:val="18"/>
                <w:szCs w:val="18"/>
              </w:rPr>
              <w:t>22.80%</w:t>
            </w:r>
          </w:p>
        </w:tc>
        <w:tc>
          <w:tcPr>
            <w:tcW w:w="1102" w:type="dxa"/>
            <w:tcBorders>
              <w:top w:val="single" w:sz="4" w:space="0" w:color="auto"/>
              <w:left w:val="nil"/>
              <w:right w:val="nil"/>
            </w:tcBorders>
            <w:vAlign w:val="center"/>
          </w:tcPr>
          <w:p w14:paraId="0DBADBDD" w14:textId="45F8E842" w:rsidR="00CA53C8" w:rsidRPr="00C63AF0"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C63AF0">
              <w:rPr>
                <w:sz w:val="18"/>
                <w:szCs w:val="18"/>
              </w:rPr>
              <w:t>3.2 %</w:t>
            </w:r>
          </w:p>
        </w:tc>
        <w:tc>
          <w:tcPr>
            <w:tcW w:w="1103" w:type="dxa"/>
            <w:tcBorders>
              <w:top w:val="single" w:sz="4" w:space="0" w:color="auto"/>
              <w:left w:val="nil"/>
              <w:right w:val="nil"/>
            </w:tcBorders>
            <w:vAlign w:val="center"/>
          </w:tcPr>
          <w:p w14:paraId="54916987" w14:textId="01B3F1DC" w:rsidR="00CA53C8" w:rsidRPr="00C63AF0"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C63AF0">
              <w:rPr>
                <w:sz w:val="18"/>
                <w:szCs w:val="18"/>
              </w:rPr>
              <w:t>487.9 W</w:t>
            </w:r>
            <w:r w:rsidRPr="00C63AF0">
              <w:rPr>
                <w:sz w:val="18"/>
                <w:szCs w:val="18"/>
                <w:vertAlign w:val="subscript"/>
              </w:rPr>
              <w:t>p</w:t>
            </w:r>
          </w:p>
        </w:tc>
        <w:tc>
          <w:tcPr>
            <w:tcW w:w="1103" w:type="dxa"/>
            <w:tcBorders>
              <w:top w:val="single" w:sz="4" w:space="0" w:color="auto"/>
              <w:left w:val="nil"/>
            </w:tcBorders>
            <w:vAlign w:val="center"/>
          </w:tcPr>
          <w:p w14:paraId="698A3B61" w14:textId="73CD3918" w:rsidR="00CA53C8" w:rsidRPr="00C63AF0"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C63AF0">
              <w:rPr>
                <w:sz w:val="18"/>
                <w:szCs w:val="18"/>
              </w:rPr>
              <w:t>22.86%</w:t>
            </w:r>
          </w:p>
        </w:tc>
      </w:tr>
      <w:tr w:rsidR="00CA53C8" w:rsidRPr="00A31057" w14:paraId="6976AAEF" w14:textId="77777777" w:rsidTr="007B40D3">
        <w:trPr>
          <w:trHeight w:val="275"/>
        </w:trPr>
        <w:tc>
          <w:tcPr>
            <w:cnfStyle w:val="001000000000" w:firstRow="0" w:lastRow="0" w:firstColumn="1" w:lastColumn="0" w:oddVBand="0" w:evenVBand="0" w:oddHBand="0" w:evenHBand="0" w:firstRowFirstColumn="0" w:firstRowLastColumn="0" w:lastRowFirstColumn="0" w:lastRowLastColumn="0"/>
            <w:tcW w:w="1128" w:type="dxa"/>
            <w:vMerge/>
            <w:tcBorders>
              <w:left w:val="nil"/>
              <w:bottom w:val="single" w:sz="4" w:space="0" w:color="7F7F7F" w:themeColor="text1" w:themeTint="80"/>
              <w:right w:val="nil"/>
            </w:tcBorders>
            <w:vAlign w:val="center"/>
          </w:tcPr>
          <w:p w14:paraId="77361F21" w14:textId="77777777" w:rsidR="00CA53C8" w:rsidRPr="007B40D3" w:rsidRDefault="00CA53C8" w:rsidP="00CA53C8">
            <w:pPr>
              <w:jc w:val="center"/>
              <w:rPr>
                <w:b w:val="0"/>
                <w:bCs w:val="0"/>
                <w:sz w:val="18"/>
                <w:szCs w:val="18"/>
              </w:rPr>
            </w:pPr>
          </w:p>
        </w:tc>
        <w:tc>
          <w:tcPr>
            <w:tcW w:w="1282" w:type="dxa"/>
            <w:gridSpan w:val="2"/>
            <w:tcBorders>
              <w:top w:val="single" w:sz="4" w:space="0" w:color="7F7F7F" w:themeColor="text1" w:themeTint="80"/>
              <w:left w:val="nil"/>
              <w:bottom w:val="single" w:sz="4" w:space="0" w:color="7F7F7F" w:themeColor="text1" w:themeTint="80"/>
              <w:right w:val="nil"/>
            </w:tcBorders>
            <w:vAlign w:val="center"/>
          </w:tcPr>
          <w:p w14:paraId="72553124" w14:textId="77777777" w:rsidR="00CA53C8" w:rsidRPr="00A31057"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31057">
              <w:rPr>
                <w:sz w:val="18"/>
                <w:szCs w:val="18"/>
              </w:rPr>
              <w:t>1 mm</w:t>
            </w:r>
          </w:p>
        </w:tc>
        <w:tc>
          <w:tcPr>
            <w:tcW w:w="1102" w:type="dxa"/>
            <w:gridSpan w:val="2"/>
            <w:tcBorders>
              <w:top w:val="single" w:sz="4" w:space="0" w:color="7F7F7F" w:themeColor="text1" w:themeTint="80"/>
              <w:left w:val="nil"/>
              <w:bottom w:val="single" w:sz="4" w:space="0" w:color="7F7F7F" w:themeColor="text1" w:themeTint="80"/>
              <w:right w:val="nil"/>
            </w:tcBorders>
            <w:vAlign w:val="center"/>
          </w:tcPr>
          <w:p w14:paraId="494B3188" w14:textId="679E202C"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CA53C8">
              <w:rPr>
                <w:sz w:val="18"/>
                <w:szCs w:val="18"/>
              </w:rPr>
              <w:t>3.8</w:t>
            </w:r>
            <w:r>
              <w:rPr>
                <w:sz w:val="18"/>
                <w:szCs w:val="18"/>
              </w:rPr>
              <w:t> </w:t>
            </w:r>
            <w:r w:rsidRPr="00CA53C8">
              <w:rPr>
                <w:sz w:val="18"/>
                <w:szCs w:val="18"/>
              </w:rPr>
              <w:t>%</w:t>
            </w:r>
          </w:p>
        </w:tc>
        <w:tc>
          <w:tcPr>
            <w:tcW w:w="1103" w:type="dxa"/>
            <w:tcBorders>
              <w:top w:val="single" w:sz="4" w:space="0" w:color="7F7F7F" w:themeColor="text1" w:themeTint="80"/>
              <w:left w:val="nil"/>
              <w:bottom w:val="single" w:sz="4" w:space="0" w:color="7F7F7F" w:themeColor="text1" w:themeTint="80"/>
              <w:right w:val="nil"/>
            </w:tcBorders>
            <w:vAlign w:val="center"/>
          </w:tcPr>
          <w:p w14:paraId="64B80732" w14:textId="1AB4BD2A" w:rsidR="00CA53C8" w:rsidRPr="00C63AF0"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C63AF0">
              <w:rPr>
                <w:sz w:val="18"/>
                <w:szCs w:val="18"/>
              </w:rPr>
              <w:t>408.6 W</w:t>
            </w:r>
            <w:r w:rsidRPr="00C63AF0">
              <w:rPr>
                <w:sz w:val="18"/>
                <w:szCs w:val="18"/>
                <w:vertAlign w:val="subscript"/>
              </w:rPr>
              <w:t>p</w:t>
            </w:r>
          </w:p>
        </w:tc>
        <w:tc>
          <w:tcPr>
            <w:tcW w:w="1103" w:type="dxa"/>
            <w:tcBorders>
              <w:top w:val="single" w:sz="4" w:space="0" w:color="7F7F7F" w:themeColor="text1" w:themeTint="80"/>
              <w:left w:val="nil"/>
              <w:bottom w:val="single" w:sz="4" w:space="0" w:color="7F7F7F" w:themeColor="text1" w:themeTint="80"/>
              <w:right w:val="nil"/>
            </w:tcBorders>
            <w:vAlign w:val="center"/>
          </w:tcPr>
          <w:p w14:paraId="02F8EC60" w14:textId="4F337897" w:rsidR="00CA53C8" w:rsidRPr="00C63AF0"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C63AF0">
              <w:rPr>
                <w:sz w:val="18"/>
                <w:szCs w:val="18"/>
              </w:rPr>
              <w:t>22.90%</w:t>
            </w:r>
          </w:p>
        </w:tc>
        <w:tc>
          <w:tcPr>
            <w:tcW w:w="1102" w:type="dxa"/>
            <w:tcBorders>
              <w:top w:val="single" w:sz="4" w:space="0" w:color="7F7F7F" w:themeColor="text1" w:themeTint="80"/>
              <w:left w:val="nil"/>
              <w:bottom w:val="single" w:sz="4" w:space="0" w:color="7F7F7F" w:themeColor="text1" w:themeTint="80"/>
              <w:right w:val="nil"/>
            </w:tcBorders>
            <w:vAlign w:val="center"/>
          </w:tcPr>
          <w:p w14:paraId="2290BEDF" w14:textId="78F2F999" w:rsidR="00CA53C8" w:rsidRPr="00C63AF0"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C63AF0">
              <w:rPr>
                <w:sz w:val="18"/>
                <w:szCs w:val="18"/>
              </w:rPr>
              <w:t>3.7 %</w:t>
            </w:r>
          </w:p>
        </w:tc>
        <w:tc>
          <w:tcPr>
            <w:tcW w:w="1103" w:type="dxa"/>
            <w:tcBorders>
              <w:top w:val="single" w:sz="4" w:space="0" w:color="7F7F7F" w:themeColor="text1" w:themeTint="80"/>
              <w:left w:val="nil"/>
              <w:bottom w:val="single" w:sz="4" w:space="0" w:color="7F7F7F" w:themeColor="text1" w:themeTint="80"/>
              <w:right w:val="nil"/>
            </w:tcBorders>
            <w:vAlign w:val="center"/>
          </w:tcPr>
          <w:p w14:paraId="25F739FF" w14:textId="3EF741FD" w:rsidR="00CA53C8" w:rsidRPr="00C63AF0"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C63AF0">
              <w:rPr>
                <w:sz w:val="18"/>
                <w:szCs w:val="18"/>
              </w:rPr>
              <w:t>489.9 W</w:t>
            </w:r>
            <w:r w:rsidRPr="00C63AF0">
              <w:rPr>
                <w:sz w:val="18"/>
                <w:szCs w:val="18"/>
                <w:vertAlign w:val="subscript"/>
              </w:rPr>
              <w:t>p</w:t>
            </w:r>
          </w:p>
        </w:tc>
        <w:tc>
          <w:tcPr>
            <w:tcW w:w="1103" w:type="dxa"/>
            <w:tcBorders>
              <w:top w:val="single" w:sz="4" w:space="0" w:color="7F7F7F" w:themeColor="text1" w:themeTint="80"/>
              <w:left w:val="nil"/>
              <w:bottom w:val="single" w:sz="4" w:space="0" w:color="7F7F7F" w:themeColor="text1" w:themeTint="80"/>
            </w:tcBorders>
            <w:vAlign w:val="center"/>
          </w:tcPr>
          <w:p w14:paraId="1878B2F9" w14:textId="5C1DF291" w:rsidR="00CA53C8" w:rsidRPr="00C63AF0"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C63AF0">
              <w:rPr>
                <w:sz w:val="18"/>
                <w:szCs w:val="18"/>
              </w:rPr>
              <w:t>22.96%</w:t>
            </w:r>
          </w:p>
        </w:tc>
      </w:tr>
      <w:tr w:rsidR="00CA53C8" w:rsidRPr="00A31057" w14:paraId="2D84375C" w14:textId="77777777" w:rsidTr="007B40D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28" w:type="dxa"/>
            <w:vMerge w:val="restart"/>
            <w:tcBorders>
              <w:top w:val="single" w:sz="4" w:space="0" w:color="auto"/>
              <w:left w:val="nil"/>
              <w:right w:val="nil"/>
            </w:tcBorders>
            <w:vAlign w:val="center"/>
          </w:tcPr>
          <w:p w14:paraId="088880AC" w14:textId="77777777" w:rsidR="00CA53C8" w:rsidRPr="007B40D3" w:rsidRDefault="00CA53C8" w:rsidP="00CA53C8">
            <w:pPr>
              <w:jc w:val="center"/>
              <w:rPr>
                <w:b w:val="0"/>
                <w:bCs w:val="0"/>
                <w:sz w:val="18"/>
                <w:szCs w:val="18"/>
              </w:rPr>
            </w:pPr>
            <w:r w:rsidRPr="007B40D3">
              <w:rPr>
                <w:b w:val="0"/>
                <w:bCs w:val="0"/>
                <w:sz w:val="18"/>
                <w:szCs w:val="18"/>
              </w:rPr>
              <w:t>3 mm</w:t>
            </w:r>
          </w:p>
        </w:tc>
        <w:tc>
          <w:tcPr>
            <w:tcW w:w="1282" w:type="dxa"/>
            <w:gridSpan w:val="2"/>
            <w:tcBorders>
              <w:top w:val="single" w:sz="4" w:space="0" w:color="auto"/>
              <w:left w:val="nil"/>
              <w:right w:val="nil"/>
            </w:tcBorders>
            <w:vAlign w:val="center"/>
          </w:tcPr>
          <w:p w14:paraId="77BD04E6" w14:textId="77777777" w:rsidR="00CA53C8" w:rsidRPr="00A31057"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31057">
              <w:rPr>
                <w:sz w:val="18"/>
                <w:szCs w:val="18"/>
              </w:rPr>
              <w:t>0.5 mm</w:t>
            </w:r>
          </w:p>
        </w:tc>
        <w:tc>
          <w:tcPr>
            <w:tcW w:w="1102" w:type="dxa"/>
            <w:gridSpan w:val="2"/>
            <w:tcBorders>
              <w:top w:val="single" w:sz="4" w:space="0" w:color="auto"/>
              <w:left w:val="nil"/>
              <w:right w:val="nil"/>
            </w:tcBorders>
            <w:vAlign w:val="center"/>
          </w:tcPr>
          <w:p w14:paraId="2971D129" w14:textId="38451DA0" w:rsidR="00CA53C8" w:rsidRPr="00CA53C8"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CA53C8">
              <w:rPr>
                <w:sz w:val="18"/>
                <w:szCs w:val="18"/>
              </w:rPr>
              <w:t>4.3</w:t>
            </w:r>
            <w:r>
              <w:rPr>
                <w:sz w:val="18"/>
                <w:szCs w:val="18"/>
              </w:rPr>
              <w:t> </w:t>
            </w:r>
            <w:r w:rsidRPr="00CA53C8">
              <w:rPr>
                <w:sz w:val="18"/>
                <w:szCs w:val="18"/>
              </w:rPr>
              <w:t>%</w:t>
            </w:r>
          </w:p>
        </w:tc>
        <w:tc>
          <w:tcPr>
            <w:tcW w:w="1103" w:type="dxa"/>
            <w:tcBorders>
              <w:top w:val="single" w:sz="4" w:space="0" w:color="auto"/>
              <w:left w:val="nil"/>
              <w:right w:val="nil"/>
            </w:tcBorders>
            <w:vAlign w:val="center"/>
          </w:tcPr>
          <w:p w14:paraId="0E71D110" w14:textId="2E347D76" w:rsidR="00CA53C8" w:rsidRPr="00C63AF0"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C63AF0">
              <w:rPr>
                <w:sz w:val="18"/>
                <w:szCs w:val="18"/>
              </w:rPr>
              <w:t>410.6 W</w:t>
            </w:r>
            <w:r w:rsidRPr="00C63AF0">
              <w:rPr>
                <w:sz w:val="18"/>
                <w:szCs w:val="18"/>
                <w:vertAlign w:val="subscript"/>
              </w:rPr>
              <w:t>p</w:t>
            </w:r>
          </w:p>
        </w:tc>
        <w:tc>
          <w:tcPr>
            <w:tcW w:w="1103" w:type="dxa"/>
            <w:tcBorders>
              <w:top w:val="single" w:sz="4" w:space="0" w:color="auto"/>
              <w:left w:val="nil"/>
              <w:right w:val="nil"/>
            </w:tcBorders>
            <w:vAlign w:val="center"/>
          </w:tcPr>
          <w:p w14:paraId="3F6E0B02" w14:textId="20D3613E" w:rsidR="00CA53C8" w:rsidRPr="00C63AF0"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C63AF0">
              <w:rPr>
                <w:sz w:val="18"/>
                <w:szCs w:val="18"/>
              </w:rPr>
              <w:t>22.65%</w:t>
            </w:r>
          </w:p>
        </w:tc>
        <w:tc>
          <w:tcPr>
            <w:tcW w:w="1102" w:type="dxa"/>
            <w:tcBorders>
              <w:top w:val="single" w:sz="4" w:space="0" w:color="auto"/>
              <w:left w:val="nil"/>
              <w:right w:val="nil"/>
            </w:tcBorders>
            <w:vAlign w:val="center"/>
          </w:tcPr>
          <w:p w14:paraId="7BA92E67" w14:textId="1C5E69AE" w:rsidR="00CA53C8" w:rsidRPr="00C63AF0"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C63AF0">
              <w:rPr>
                <w:sz w:val="18"/>
                <w:szCs w:val="18"/>
              </w:rPr>
              <w:t>4.0 %</w:t>
            </w:r>
          </w:p>
        </w:tc>
        <w:tc>
          <w:tcPr>
            <w:tcW w:w="1103" w:type="dxa"/>
            <w:tcBorders>
              <w:top w:val="single" w:sz="4" w:space="0" w:color="auto"/>
              <w:left w:val="nil"/>
              <w:right w:val="nil"/>
            </w:tcBorders>
            <w:vAlign w:val="center"/>
          </w:tcPr>
          <w:p w14:paraId="24662E17" w14:textId="013265D6" w:rsidR="00CA53C8" w:rsidRPr="00C63AF0"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C63AF0">
              <w:rPr>
                <w:sz w:val="18"/>
                <w:szCs w:val="18"/>
              </w:rPr>
              <w:t>491.7 W</w:t>
            </w:r>
            <w:r w:rsidRPr="00C63AF0">
              <w:rPr>
                <w:sz w:val="18"/>
                <w:szCs w:val="18"/>
                <w:vertAlign w:val="subscript"/>
              </w:rPr>
              <w:t>p</w:t>
            </w:r>
          </w:p>
        </w:tc>
        <w:tc>
          <w:tcPr>
            <w:tcW w:w="1103" w:type="dxa"/>
            <w:tcBorders>
              <w:top w:val="single" w:sz="4" w:space="0" w:color="auto"/>
              <w:left w:val="nil"/>
            </w:tcBorders>
            <w:vAlign w:val="center"/>
          </w:tcPr>
          <w:p w14:paraId="7F02E7D1" w14:textId="14BD724D" w:rsidR="00CA53C8" w:rsidRPr="00C63AF0" w:rsidRDefault="00CA53C8" w:rsidP="00CA53C8">
            <w:pPr>
              <w:jc w:val="center"/>
              <w:cnfStyle w:val="000000100000" w:firstRow="0" w:lastRow="0" w:firstColumn="0" w:lastColumn="0" w:oddVBand="0" w:evenVBand="0" w:oddHBand="1" w:evenHBand="0" w:firstRowFirstColumn="0" w:firstRowLastColumn="0" w:lastRowFirstColumn="0" w:lastRowLastColumn="0"/>
              <w:rPr>
                <w:sz w:val="18"/>
                <w:szCs w:val="18"/>
              </w:rPr>
            </w:pPr>
            <w:r w:rsidRPr="00C63AF0">
              <w:rPr>
                <w:sz w:val="18"/>
                <w:szCs w:val="18"/>
              </w:rPr>
              <w:t>22.68%</w:t>
            </w:r>
          </w:p>
        </w:tc>
      </w:tr>
      <w:tr w:rsidR="00CA53C8" w:rsidRPr="00A31057" w14:paraId="25C410C8" w14:textId="77777777" w:rsidTr="007B40D3">
        <w:trPr>
          <w:trHeight w:val="275"/>
        </w:trPr>
        <w:tc>
          <w:tcPr>
            <w:cnfStyle w:val="001000000000" w:firstRow="0" w:lastRow="0" w:firstColumn="1" w:lastColumn="0" w:oddVBand="0" w:evenVBand="0" w:oddHBand="0" w:evenHBand="0" w:firstRowFirstColumn="0" w:firstRowLastColumn="0" w:lastRowFirstColumn="0" w:lastRowLastColumn="0"/>
            <w:tcW w:w="1128" w:type="dxa"/>
            <w:vMerge/>
            <w:tcBorders>
              <w:top w:val="single" w:sz="4" w:space="0" w:color="7F7F7F" w:themeColor="text1" w:themeTint="80"/>
              <w:left w:val="nil"/>
              <w:bottom w:val="single" w:sz="4" w:space="0" w:color="7F7F7F" w:themeColor="text1" w:themeTint="80"/>
              <w:right w:val="nil"/>
            </w:tcBorders>
          </w:tcPr>
          <w:p w14:paraId="444C96C5" w14:textId="77777777" w:rsidR="00CA53C8" w:rsidRPr="00A31057" w:rsidRDefault="00CA53C8" w:rsidP="00CA53C8">
            <w:pPr>
              <w:jc w:val="left"/>
              <w:rPr>
                <w:sz w:val="18"/>
                <w:szCs w:val="18"/>
              </w:rPr>
            </w:pPr>
          </w:p>
        </w:tc>
        <w:tc>
          <w:tcPr>
            <w:tcW w:w="1282" w:type="dxa"/>
            <w:gridSpan w:val="2"/>
            <w:tcBorders>
              <w:top w:val="single" w:sz="4" w:space="0" w:color="7F7F7F" w:themeColor="text1" w:themeTint="80"/>
              <w:left w:val="nil"/>
              <w:bottom w:val="single" w:sz="4" w:space="0" w:color="7F7F7F" w:themeColor="text1" w:themeTint="80"/>
              <w:right w:val="nil"/>
            </w:tcBorders>
            <w:vAlign w:val="center"/>
          </w:tcPr>
          <w:p w14:paraId="4940CEF2" w14:textId="77777777" w:rsidR="00CA53C8" w:rsidRPr="00A31057"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31057">
              <w:rPr>
                <w:sz w:val="18"/>
                <w:szCs w:val="18"/>
              </w:rPr>
              <w:t>1 mm</w:t>
            </w:r>
          </w:p>
        </w:tc>
        <w:tc>
          <w:tcPr>
            <w:tcW w:w="1102" w:type="dxa"/>
            <w:gridSpan w:val="2"/>
            <w:tcBorders>
              <w:top w:val="single" w:sz="4" w:space="0" w:color="7F7F7F" w:themeColor="text1" w:themeTint="80"/>
              <w:left w:val="nil"/>
              <w:bottom w:val="single" w:sz="4" w:space="0" w:color="7F7F7F" w:themeColor="text1" w:themeTint="80"/>
              <w:right w:val="nil"/>
            </w:tcBorders>
            <w:vAlign w:val="center"/>
          </w:tcPr>
          <w:p w14:paraId="564FE969" w14:textId="4E8E58FE" w:rsidR="00CA53C8" w:rsidRPr="00CA53C8"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CA53C8">
              <w:rPr>
                <w:sz w:val="18"/>
                <w:szCs w:val="18"/>
              </w:rPr>
              <w:t>4.6</w:t>
            </w:r>
            <w:r>
              <w:rPr>
                <w:sz w:val="18"/>
                <w:szCs w:val="18"/>
              </w:rPr>
              <w:t> </w:t>
            </w:r>
            <w:r w:rsidRPr="00CA53C8">
              <w:rPr>
                <w:sz w:val="18"/>
                <w:szCs w:val="18"/>
              </w:rPr>
              <w:t>%</w:t>
            </w:r>
          </w:p>
        </w:tc>
        <w:tc>
          <w:tcPr>
            <w:tcW w:w="1103" w:type="dxa"/>
            <w:tcBorders>
              <w:top w:val="single" w:sz="4" w:space="0" w:color="7F7F7F" w:themeColor="text1" w:themeTint="80"/>
              <w:left w:val="nil"/>
              <w:bottom w:val="single" w:sz="4" w:space="0" w:color="7F7F7F" w:themeColor="text1" w:themeTint="80"/>
              <w:right w:val="nil"/>
            </w:tcBorders>
            <w:vAlign w:val="center"/>
          </w:tcPr>
          <w:p w14:paraId="52BA56A2" w14:textId="44A44451" w:rsidR="00CA53C8" w:rsidRPr="00C63AF0"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C63AF0">
              <w:rPr>
                <w:sz w:val="18"/>
                <w:szCs w:val="18"/>
              </w:rPr>
              <w:t>412.0 W</w:t>
            </w:r>
            <w:r w:rsidRPr="00C63AF0">
              <w:rPr>
                <w:sz w:val="18"/>
                <w:szCs w:val="18"/>
                <w:vertAlign w:val="subscript"/>
              </w:rPr>
              <w:t>p</w:t>
            </w:r>
          </w:p>
        </w:tc>
        <w:tc>
          <w:tcPr>
            <w:tcW w:w="1103" w:type="dxa"/>
            <w:tcBorders>
              <w:top w:val="single" w:sz="4" w:space="0" w:color="7F7F7F" w:themeColor="text1" w:themeTint="80"/>
              <w:left w:val="nil"/>
              <w:bottom w:val="single" w:sz="4" w:space="0" w:color="7F7F7F" w:themeColor="text1" w:themeTint="80"/>
              <w:right w:val="nil"/>
            </w:tcBorders>
            <w:vAlign w:val="center"/>
          </w:tcPr>
          <w:p w14:paraId="519A577F" w14:textId="6AB3D0C3" w:rsidR="00CA53C8" w:rsidRPr="00C63AF0"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C63AF0">
              <w:rPr>
                <w:sz w:val="18"/>
                <w:szCs w:val="18"/>
              </w:rPr>
              <w:t>22.73%</w:t>
            </w:r>
          </w:p>
        </w:tc>
        <w:tc>
          <w:tcPr>
            <w:tcW w:w="1102" w:type="dxa"/>
            <w:tcBorders>
              <w:top w:val="single" w:sz="4" w:space="0" w:color="7F7F7F" w:themeColor="text1" w:themeTint="80"/>
              <w:left w:val="nil"/>
              <w:bottom w:val="single" w:sz="4" w:space="0" w:color="7F7F7F" w:themeColor="text1" w:themeTint="80"/>
              <w:right w:val="nil"/>
            </w:tcBorders>
            <w:vAlign w:val="center"/>
          </w:tcPr>
          <w:p w14:paraId="291B8A64" w14:textId="6D08FEDE" w:rsidR="00CA53C8" w:rsidRPr="00C63AF0"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C63AF0">
              <w:rPr>
                <w:sz w:val="18"/>
                <w:szCs w:val="18"/>
              </w:rPr>
              <w:t>4.4 %</w:t>
            </w:r>
          </w:p>
        </w:tc>
        <w:tc>
          <w:tcPr>
            <w:tcW w:w="1103" w:type="dxa"/>
            <w:tcBorders>
              <w:top w:val="single" w:sz="4" w:space="0" w:color="7F7F7F" w:themeColor="text1" w:themeTint="80"/>
              <w:left w:val="nil"/>
              <w:bottom w:val="single" w:sz="4" w:space="0" w:color="7F7F7F" w:themeColor="text1" w:themeTint="80"/>
              <w:right w:val="nil"/>
            </w:tcBorders>
            <w:vAlign w:val="center"/>
          </w:tcPr>
          <w:p w14:paraId="2098DD58" w14:textId="21E6BAEE" w:rsidR="00CA53C8" w:rsidRPr="00C63AF0"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C63AF0">
              <w:rPr>
                <w:sz w:val="18"/>
                <w:szCs w:val="18"/>
              </w:rPr>
              <w:t>493.4 W</w:t>
            </w:r>
            <w:r w:rsidRPr="00C63AF0">
              <w:rPr>
                <w:sz w:val="18"/>
                <w:szCs w:val="18"/>
                <w:vertAlign w:val="subscript"/>
              </w:rPr>
              <w:t>p</w:t>
            </w:r>
          </w:p>
        </w:tc>
        <w:tc>
          <w:tcPr>
            <w:tcW w:w="1103" w:type="dxa"/>
            <w:tcBorders>
              <w:top w:val="single" w:sz="4" w:space="0" w:color="7F7F7F" w:themeColor="text1" w:themeTint="80"/>
              <w:left w:val="nil"/>
              <w:bottom w:val="single" w:sz="4" w:space="0" w:color="7F7F7F" w:themeColor="text1" w:themeTint="80"/>
            </w:tcBorders>
            <w:vAlign w:val="center"/>
          </w:tcPr>
          <w:p w14:paraId="23704998" w14:textId="41D9C1D1" w:rsidR="00CA53C8" w:rsidRPr="00C63AF0" w:rsidRDefault="00CA53C8" w:rsidP="00CA53C8">
            <w:pPr>
              <w:jc w:val="center"/>
              <w:cnfStyle w:val="000000000000" w:firstRow="0" w:lastRow="0" w:firstColumn="0" w:lastColumn="0" w:oddVBand="0" w:evenVBand="0" w:oddHBand="0" w:evenHBand="0" w:firstRowFirstColumn="0" w:firstRowLastColumn="0" w:lastRowFirstColumn="0" w:lastRowLastColumn="0"/>
              <w:rPr>
                <w:sz w:val="18"/>
                <w:szCs w:val="18"/>
              </w:rPr>
            </w:pPr>
            <w:r w:rsidRPr="00C63AF0">
              <w:rPr>
                <w:sz w:val="18"/>
                <w:szCs w:val="18"/>
              </w:rPr>
              <w:t>22.76%</w:t>
            </w:r>
          </w:p>
        </w:tc>
      </w:tr>
    </w:tbl>
    <w:p w14:paraId="71BF9CAE" w14:textId="77777777" w:rsidR="00CA53C8" w:rsidRPr="00CA53C8" w:rsidRDefault="00CA53C8" w:rsidP="00CA53C8"/>
    <w:p w14:paraId="19CAE795" w14:textId="3F7D1582" w:rsidR="00726E43" w:rsidRPr="00893AE8" w:rsidRDefault="00726E43" w:rsidP="00B2168A">
      <w:pPr>
        <w:pStyle w:val="Heading1"/>
      </w:pPr>
      <w:r w:rsidRPr="00893AE8">
        <w:t>Conclusio</w:t>
      </w:r>
      <w:r w:rsidR="004E4F41" w:rsidRPr="00893AE8">
        <w:t>n</w:t>
      </w:r>
    </w:p>
    <w:p w14:paraId="32B9443C" w14:textId="74656636" w:rsidR="004E4F41" w:rsidRPr="00893AE8" w:rsidRDefault="004E4F41" w:rsidP="00893AE8">
      <w:r w:rsidRPr="00893AE8">
        <w:t xml:space="preserve">Our experimental data from individual industrial heterojunction solar cells confirm efficiency challenges related to the cell edges. Towards the edge of the cell, charge carriers can be less effectively extracted, leading to an overall loss in cell efficiency. </w:t>
      </w:r>
      <w:r w:rsidR="0072576D" w:rsidRPr="00893AE8">
        <w:t>We could show that b</w:t>
      </w:r>
      <w:r w:rsidRPr="00893AE8">
        <w:t xml:space="preserve">y applying SEO film inside </w:t>
      </w:r>
      <w:r w:rsidR="0072576D" w:rsidRPr="00893AE8">
        <w:t xml:space="preserve">the </w:t>
      </w:r>
      <w:r w:rsidR="003B0589">
        <w:t>PV</w:t>
      </w:r>
      <w:r w:rsidR="0072576D" w:rsidRPr="00893AE8">
        <w:t xml:space="preserve"> module and overlapping the cell edge, light is redirected into more efficient areas of the cells and thus improves the effective cell efficiency. Besides compensating edge losses of the solar cells, SEO film also boosts module efficiency by utilizing light from otherwise inactive module areas in between the cells and on the module margin. Detailed optical simulations, validated by experimental data, show the potential for full size heterojunction modules. Power gains of up to 2.6% are possible for narrow (2 mm) cell gaps in comparison to a module with a white </w:t>
      </w:r>
      <w:proofErr w:type="spellStart"/>
      <w:r w:rsidR="0072576D" w:rsidRPr="00893AE8">
        <w:t>backsheet</w:t>
      </w:r>
      <w:proofErr w:type="spellEnd"/>
      <w:r w:rsidR="0072576D" w:rsidRPr="00893AE8">
        <w:t xml:space="preserve">. </w:t>
      </w:r>
      <w:r w:rsidR="005B23CA" w:rsidRPr="00893AE8">
        <w:t xml:space="preserve">In comparison to glass-glass modules or </w:t>
      </w:r>
      <w:r w:rsidR="003B0589">
        <w:t xml:space="preserve">compared to </w:t>
      </w:r>
      <w:r w:rsidR="005B23CA" w:rsidRPr="00893AE8">
        <w:t xml:space="preserve">modules without cell gaps the expected power gain is even higher. PV module optimization with SEO film is a cost-effective improvement of module power and efficiency that can be applied to residential and commercial module sizes with added Wp costs well below the regular module cost. </w:t>
      </w:r>
    </w:p>
    <w:bookmarkEnd w:id="0"/>
    <w:p w14:paraId="6B2AC969" w14:textId="3E201E23" w:rsidR="0077069A" w:rsidRDefault="0077069A" w:rsidP="00893AE8"/>
    <w:sdt>
      <w:sdtPr>
        <w:rPr>
          <w:b w:val="0"/>
          <w:bCs w:val="0"/>
        </w:rPr>
        <w:id w:val="1064221549"/>
        <w:docPartObj>
          <w:docPartGallery w:val="Bibliographies"/>
          <w:docPartUnique/>
        </w:docPartObj>
      </w:sdtPr>
      <w:sdtContent>
        <w:p w14:paraId="18D46FF5" w14:textId="77777777" w:rsidR="00CA7478" w:rsidRDefault="0077069A" w:rsidP="0077069A">
          <w:pPr>
            <w:pStyle w:val="Heading1"/>
          </w:pPr>
          <w:r>
            <w:t>References</w:t>
          </w:r>
        </w:p>
        <w:sdt>
          <w:sdtPr>
            <w:rPr>
              <w:b w:val="0"/>
              <w:bCs w:val="0"/>
            </w:rPr>
            <w:id w:val="-573587230"/>
            <w:bibliography/>
          </w:sdtPr>
          <w:sdtContent>
            <w:p w14:paraId="6A2C627A" w14:textId="3540FA70" w:rsidR="0077069A" w:rsidRDefault="0077069A" w:rsidP="0077069A">
              <w:pPr>
                <w:pStyle w:val="Heading1"/>
                <w:rPr>
                  <w:rFonts w:asciiTheme="minorHAnsi" w:hAnsiTheme="minorHAnsi" w:cstheme="minorBidi"/>
                  <w:noProof/>
                  <w:sz w:val="22"/>
                  <w:lang w:val="fi-FI"/>
                </w:rPr>
              </w:pPr>
              <w:r>
                <w:rPr>
                  <w:b w:val="0"/>
                  <w:bCs w:val="0"/>
                </w:rPr>
                <w:fldChar w:fldCharType="begin"/>
              </w:r>
              <w:r>
                <w:instrText xml:space="preserve"> BIBLIOGRAPHY </w:instrText>
              </w:r>
              <w:r>
                <w:rPr>
                  <w:b w:val="0"/>
                  <w:bCs w:val="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
                <w:gridCol w:w="8728"/>
              </w:tblGrid>
              <w:tr w:rsidR="0077069A" w14:paraId="0E70F8AC" w14:textId="77777777">
                <w:trPr>
                  <w:divId w:val="1919484053"/>
                  <w:tblCellSpacing w:w="15" w:type="dxa"/>
                </w:trPr>
                <w:tc>
                  <w:tcPr>
                    <w:tcW w:w="50" w:type="pct"/>
                    <w:hideMark/>
                  </w:tcPr>
                  <w:p w14:paraId="49E91061" w14:textId="272EFD3D" w:rsidR="0077069A" w:rsidRDefault="0077069A">
                    <w:pPr>
                      <w:pStyle w:val="Bibliography"/>
                      <w:rPr>
                        <w:noProof/>
                        <w:sz w:val="24"/>
                        <w:szCs w:val="24"/>
                      </w:rPr>
                    </w:pPr>
                    <w:r>
                      <w:rPr>
                        <w:noProof/>
                      </w:rPr>
                      <w:t xml:space="preserve">[1] </w:t>
                    </w:r>
                  </w:p>
                </w:tc>
                <w:tc>
                  <w:tcPr>
                    <w:tcW w:w="0" w:type="auto"/>
                    <w:hideMark/>
                  </w:tcPr>
                  <w:p w14:paraId="0D26394D" w14:textId="77777777" w:rsidR="0077069A" w:rsidRDefault="0077069A">
                    <w:pPr>
                      <w:pStyle w:val="Bibliography"/>
                      <w:rPr>
                        <w:noProof/>
                      </w:rPr>
                    </w:pPr>
                    <w:r>
                      <w:rPr>
                        <w:noProof/>
                      </w:rPr>
                      <w:t xml:space="preserve">G. M. Wilson, M. Al-Jassim, W. K. Metzger, S. W. Glunz, P. Verlinden, G. Xiong, L. M. Mansfield, B. J. Stanbery, K. Zhu, Y. Yan, J. J. Berry, A. J. Ptak, F. Dimroth, B. M. Kayes, A. C. Tamboli, R. Peibst11 and K, "The 2020 photovoltaic technologies roadmap," </w:t>
                    </w:r>
                    <w:r>
                      <w:rPr>
                        <w:i/>
                        <w:iCs/>
                        <w:noProof/>
                      </w:rPr>
                      <w:t xml:space="preserve">Journal of Physics D: Applied Physics, </w:t>
                    </w:r>
                    <w:r>
                      <w:rPr>
                        <w:noProof/>
                      </w:rPr>
                      <w:t xml:space="preserve">vol. 53, p. 493001, 2020. </w:t>
                    </w:r>
                  </w:p>
                </w:tc>
              </w:tr>
              <w:tr w:rsidR="0077069A" w14:paraId="2652D0AE" w14:textId="77777777">
                <w:trPr>
                  <w:divId w:val="1919484053"/>
                  <w:tblCellSpacing w:w="15" w:type="dxa"/>
                </w:trPr>
                <w:tc>
                  <w:tcPr>
                    <w:tcW w:w="50" w:type="pct"/>
                    <w:hideMark/>
                  </w:tcPr>
                  <w:p w14:paraId="1F008CB8" w14:textId="77777777" w:rsidR="0077069A" w:rsidRDefault="0077069A">
                    <w:pPr>
                      <w:pStyle w:val="Bibliography"/>
                      <w:rPr>
                        <w:noProof/>
                      </w:rPr>
                    </w:pPr>
                    <w:r>
                      <w:rPr>
                        <w:noProof/>
                      </w:rPr>
                      <w:lastRenderedPageBreak/>
                      <w:t xml:space="preserve">[2] </w:t>
                    </w:r>
                  </w:p>
                </w:tc>
                <w:tc>
                  <w:tcPr>
                    <w:tcW w:w="0" w:type="auto"/>
                    <w:hideMark/>
                  </w:tcPr>
                  <w:p w14:paraId="73232517" w14:textId="77777777" w:rsidR="0077069A" w:rsidRDefault="0077069A">
                    <w:pPr>
                      <w:pStyle w:val="Bibliography"/>
                      <w:rPr>
                        <w:noProof/>
                      </w:rPr>
                    </w:pPr>
                    <w:r>
                      <w:rPr>
                        <w:noProof/>
                      </w:rPr>
                      <w:t>F. Colville, "TOPCon-production and Heterojunction-capex defining PV cell technology trends for 2023-2025," Sept 2022. [Online]. Available: https://www.pv-tech.org/topcon-production-and-heterojunction-capex-defining-pv-cell-technology-trends-for-2023-2025/.</w:t>
                    </w:r>
                  </w:p>
                </w:tc>
              </w:tr>
              <w:tr w:rsidR="0077069A" w14:paraId="4997DC30" w14:textId="77777777">
                <w:trPr>
                  <w:divId w:val="1919484053"/>
                  <w:tblCellSpacing w:w="15" w:type="dxa"/>
                </w:trPr>
                <w:tc>
                  <w:tcPr>
                    <w:tcW w:w="50" w:type="pct"/>
                    <w:hideMark/>
                  </w:tcPr>
                  <w:p w14:paraId="521C5749" w14:textId="77777777" w:rsidR="0077069A" w:rsidRDefault="0077069A">
                    <w:pPr>
                      <w:pStyle w:val="Bibliography"/>
                      <w:rPr>
                        <w:noProof/>
                      </w:rPr>
                    </w:pPr>
                    <w:r>
                      <w:rPr>
                        <w:noProof/>
                      </w:rPr>
                      <w:t xml:space="preserve">[3] </w:t>
                    </w:r>
                  </w:p>
                </w:tc>
                <w:tc>
                  <w:tcPr>
                    <w:tcW w:w="0" w:type="auto"/>
                    <w:hideMark/>
                  </w:tcPr>
                  <w:p w14:paraId="244D6E94" w14:textId="77777777" w:rsidR="0077069A" w:rsidRDefault="0077069A">
                    <w:pPr>
                      <w:pStyle w:val="Bibliography"/>
                      <w:rPr>
                        <w:noProof/>
                      </w:rPr>
                    </w:pPr>
                    <w:r>
                      <w:rPr>
                        <w:noProof/>
                      </w:rPr>
                      <w:t xml:space="preserve">V. Giglia, J. Veirman, R. Varache, B. Portaluppi, S. Harrison and E. Fourmond, "Influence of Edge Recombinations on the Performance of Half-, Shingled- and Full Silicon Heterojunction Solar Cells," </w:t>
                    </w:r>
                    <w:r>
                      <w:rPr>
                        <w:i/>
                        <w:iCs/>
                        <w:noProof/>
                      </w:rPr>
                      <w:t xml:space="preserve">37th European Photovoltaic Solar Energy Conference and Exhibition, </w:t>
                    </w:r>
                    <w:r>
                      <w:rPr>
                        <w:noProof/>
                      </w:rPr>
                      <w:t xml:space="preserve">pp. 282-285, 2020. </w:t>
                    </w:r>
                  </w:p>
                </w:tc>
              </w:tr>
              <w:tr w:rsidR="0077069A" w14:paraId="10138D32" w14:textId="77777777">
                <w:trPr>
                  <w:divId w:val="1919484053"/>
                  <w:tblCellSpacing w:w="15" w:type="dxa"/>
                </w:trPr>
                <w:tc>
                  <w:tcPr>
                    <w:tcW w:w="50" w:type="pct"/>
                    <w:hideMark/>
                  </w:tcPr>
                  <w:p w14:paraId="61E6EEA8" w14:textId="77777777" w:rsidR="0077069A" w:rsidRDefault="0077069A">
                    <w:pPr>
                      <w:pStyle w:val="Bibliography"/>
                      <w:rPr>
                        <w:noProof/>
                      </w:rPr>
                    </w:pPr>
                    <w:r>
                      <w:rPr>
                        <w:noProof/>
                      </w:rPr>
                      <w:t xml:space="preserve">[4] </w:t>
                    </w:r>
                  </w:p>
                </w:tc>
                <w:tc>
                  <w:tcPr>
                    <w:tcW w:w="0" w:type="auto"/>
                    <w:hideMark/>
                  </w:tcPr>
                  <w:p w14:paraId="735E9F56" w14:textId="77777777" w:rsidR="0077069A" w:rsidRDefault="0077069A">
                    <w:pPr>
                      <w:pStyle w:val="Bibliography"/>
                      <w:rPr>
                        <w:noProof/>
                      </w:rPr>
                    </w:pPr>
                    <w:r>
                      <w:rPr>
                        <w:noProof/>
                      </w:rPr>
                      <w:t xml:space="preserve">V. Giglia, R. Varache, J. Veirman and E. Fourmond, "Influence of cell edges on the performance of silicon heterojunction solar cells," </w:t>
                    </w:r>
                    <w:r>
                      <w:rPr>
                        <w:i/>
                        <w:iCs/>
                        <w:noProof/>
                      </w:rPr>
                      <w:t xml:space="preserve">Solar Energy Materials and Solar Cells, </w:t>
                    </w:r>
                    <w:r>
                      <w:rPr>
                        <w:noProof/>
                      </w:rPr>
                      <w:t xml:space="preserve">p. 111605, 2022. </w:t>
                    </w:r>
                  </w:p>
                </w:tc>
              </w:tr>
              <w:tr w:rsidR="0077069A" w14:paraId="0DA5CB47" w14:textId="77777777">
                <w:trPr>
                  <w:divId w:val="1919484053"/>
                  <w:tblCellSpacing w:w="15" w:type="dxa"/>
                </w:trPr>
                <w:tc>
                  <w:tcPr>
                    <w:tcW w:w="50" w:type="pct"/>
                    <w:hideMark/>
                  </w:tcPr>
                  <w:p w14:paraId="591C80D1" w14:textId="77777777" w:rsidR="0077069A" w:rsidRDefault="0077069A">
                    <w:pPr>
                      <w:pStyle w:val="Bibliography"/>
                      <w:rPr>
                        <w:noProof/>
                      </w:rPr>
                    </w:pPr>
                    <w:r>
                      <w:rPr>
                        <w:noProof/>
                      </w:rPr>
                      <w:t xml:space="preserve">[5] </w:t>
                    </w:r>
                  </w:p>
                </w:tc>
                <w:tc>
                  <w:tcPr>
                    <w:tcW w:w="0" w:type="auto"/>
                    <w:hideMark/>
                  </w:tcPr>
                  <w:p w14:paraId="3586C0F8" w14:textId="77777777" w:rsidR="0077069A" w:rsidRDefault="0077069A">
                    <w:pPr>
                      <w:pStyle w:val="Bibliography"/>
                      <w:rPr>
                        <w:noProof/>
                      </w:rPr>
                    </w:pPr>
                    <w:r>
                      <w:rPr>
                        <w:noProof/>
                      </w:rPr>
                      <w:t xml:space="preserve">H. Stolzenburg, A. Fell, F. Schindler, W. Kwapil, A. Richter, P. Baliozian and M. C. Schubert, "Edge recombination analysis of silicon solar cells using photoluminescence measurements," </w:t>
                    </w:r>
                    <w:r>
                      <w:rPr>
                        <w:i/>
                        <w:iCs/>
                        <w:noProof/>
                      </w:rPr>
                      <w:t xml:space="preserve">9th International Conference on Crystalline Silicon Photovoltaics, </w:t>
                    </w:r>
                    <w:r>
                      <w:rPr>
                        <w:noProof/>
                      </w:rPr>
                      <w:t xml:space="preserve">p. 020017, 2019. </w:t>
                    </w:r>
                  </w:p>
                </w:tc>
              </w:tr>
              <w:tr w:rsidR="0077069A" w14:paraId="10B07B24" w14:textId="77777777">
                <w:trPr>
                  <w:divId w:val="1919484053"/>
                  <w:tblCellSpacing w:w="15" w:type="dxa"/>
                </w:trPr>
                <w:tc>
                  <w:tcPr>
                    <w:tcW w:w="50" w:type="pct"/>
                    <w:hideMark/>
                  </w:tcPr>
                  <w:p w14:paraId="2C742CD3" w14:textId="77777777" w:rsidR="0077069A" w:rsidRDefault="0077069A">
                    <w:pPr>
                      <w:pStyle w:val="Bibliography"/>
                      <w:rPr>
                        <w:noProof/>
                      </w:rPr>
                    </w:pPr>
                    <w:r>
                      <w:rPr>
                        <w:noProof/>
                      </w:rPr>
                      <w:t xml:space="preserve">[6] </w:t>
                    </w:r>
                  </w:p>
                </w:tc>
                <w:tc>
                  <w:tcPr>
                    <w:tcW w:w="0" w:type="auto"/>
                    <w:hideMark/>
                  </w:tcPr>
                  <w:p w14:paraId="7FE85FCF" w14:textId="77777777" w:rsidR="0077069A" w:rsidRDefault="0077069A">
                    <w:pPr>
                      <w:pStyle w:val="Bibliography"/>
                      <w:rPr>
                        <w:noProof/>
                      </w:rPr>
                    </w:pPr>
                    <w:r>
                      <w:rPr>
                        <w:noProof/>
                      </w:rPr>
                      <w:t xml:space="preserve">P. Baliozian, M. Al-Akash, E. Lohmüller, A. Richter, T. Fellmeth, A. Münzer, N. Wöhrle, P. Saint-Cast, H. Stolzenburg, A. Spribille and R. Preu, "Postmetallization “Passivated Edge Technology” for Separated Silicon Solar Cells," </w:t>
                    </w:r>
                    <w:r>
                      <w:rPr>
                        <w:i/>
                        <w:iCs/>
                        <w:noProof/>
                      </w:rPr>
                      <w:t xml:space="preserve">IEEE Journal of Photovoltaics, </w:t>
                    </w:r>
                    <w:r>
                      <w:rPr>
                        <w:noProof/>
                      </w:rPr>
                      <w:t xml:space="preserve">vol. 10, no. 2, pp. 390-397, 2020. </w:t>
                    </w:r>
                  </w:p>
                </w:tc>
              </w:tr>
              <w:tr w:rsidR="0077069A" w14:paraId="69DEBD80" w14:textId="77777777">
                <w:trPr>
                  <w:divId w:val="1919484053"/>
                  <w:tblCellSpacing w:w="15" w:type="dxa"/>
                </w:trPr>
                <w:tc>
                  <w:tcPr>
                    <w:tcW w:w="50" w:type="pct"/>
                    <w:hideMark/>
                  </w:tcPr>
                  <w:p w14:paraId="5D70E021" w14:textId="77777777" w:rsidR="0077069A" w:rsidRDefault="0077069A">
                    <w:pPr>
                      <w:pStyle w:val="Bibliography"/>
                      <w:rPr>
                        <w:noProof/>
                      </w:rPr>
                    </w:pPr>
                    <w:r>
                      <w:rPr>
                        <w:noProof/>
                      </w:rPr>
                      <w:t xml:space="preserve">[7] </w:t>
                    </w:r>
                  </w:p>
                </w:tc>
                <w:tc>
                  <w:tcPr>
                    <w:tcW w:w="0" w:type="auto"/>
                    <w:hideMark/>
                  </w:tcPr>
                  <w:p w14:paraId="4E5339D7" w14:textId="77777777" w:rsidR="0077069A" w:rsidRDefault="0077069A">
                    <w:pPr>
                      <w:pStyle w:val="Bibliography"/>
                      <w:rPr>
                        <w:noProof/>
                      </w:rPr>
                    </w:pPr>
                    <w:r>
                      <w:rPr>
                        <w:noProof/>
                      </w:rPr>
                      <w:t xml:space="preserve">N. Wöhrle, T. Fellmeth, E. Lohmüller, P. Baliozian, A. Fell and R. Preu, "THE SPEER SOLAR CELL – SIMULATION STUDY OF SHINGLED BIFACIAL PERC-TECHNOLOGY-BASED STRIPE CELLS," </w:t>
                    </w:r>
                    <w:r>
                      <w:rPr>
                        <w:i/>
                        <w:iCs/>
                        <w:noProof/>
                      </w:rPr>
                      <w:t xml:space="preserve">33rd European PV Solar Energy Conference and Exhibition, </w:t>
                    </w:r>
                    <w:r>
                      <w:rPr>
                        <w:noProof/>
                      </w:rPr>
                      <w:t xml:space="preserve">pp. 844 - 848, 2017. </w:t>
                    </w:r>
                  </w:p>
                </w:tc>
              </w:tr>
              <w:tr w:rsidR="0077069A" w14:paraId="24DAB4C8" w14:textId="77777777">
                <w:trPr>
                  <w:divId w:val="1919484053"/>
                  <w:tblCellSpacing w:w="15" w:type="dxa"/>
                </w:trPr>
                <w:tc>
                  <w:tcPr>
                    <w:tcW w:w="50" w:type="pct"/>
                    <w:hideMark/>
                  </w:tcPr>
                  <w:p w14:paraId="2118D3E2" w14:textId="77777777" w:rsidR="0077069A" w:rsidRDefault="0077069A">
                    <w:pPr>
                      <w:pStyle w:val="Bibliography"/>
                      <w:rPr>
                        <w:noProof/>
                      </w:rPr>
                    </w:pPr>
                    <w:r>
                      <w:rPr>
                        <w:noProof/>
                      </w:rPr>
                      <w:t xml:space="preserve">[8] </w:t>
                    </w:r>
                  </w:p>
                </w:tc>
                <w:tc>
                  <w:tcPr>
                    <w:tcW w:w="0" w:type="auto"/>
                    <w:hideMark/>
                  </w:tcPr>
                  <w:p w14:paraId="50854CA8" w14:textId="77777777" w:rsidR="0077069A" w:rsidRDefault="0077069A">
                    <w:pPr>
                      <w:pStyle w:val="Bibliography"/>
                      <w:rPr>
                        <w:noProof/>
                      </w:rPr>
                    </w:pPr>
                    <w:r>
                      <w:rPr>
                        <w:noProof/>
                      </w:rPr>
                      <w:t xml:space="preserve">W. Li, X. Wang, J. Guo, X. Zhang, B. Chen, J. Chen, Q. Gao, X. Yang, F. Li, J. Wang, D. Song, S. Wang, H. Li and J. Chen, "Compensating Cutting Losses by Passivation Solution for Industry Upgradation of TOPCon and SHJ Solar Cells," </w:t>
                    </w:r>
                    <w:r>
                      <w:rPr>
                        <w:i/>
                        <w:iCs/>
                        <w:noProof/>
                      </w:rPr>
                      <w:t xml:space="preserve">Advanced Energy Sustainability Research, </w:t>
                    </w:r>
                    <w:r>
                      <w:rPr>
                        <w:noProof/>
                      </w:rPr>
                      <w:t xml:space="preserve">p. 2200154, 2022. </w:t>
                    </w:r>
                  </w:p>
                </w:tc>
              </w:tr>
              <w:tr w:rsidR="0077069A" w14:paraId="23BC826B" w14:textId="77777777">
                <w:trPr>
                  <w:divId w:val="1919484053"/>
                  <w:tblCellSpacing w:w="15" w:type="dxa"/>
                </w:trPr>
                <w:tc>
                  <w:tcPr>
                    <w:tcW w:w="50" w:type="pct"/>
                    <w:hideMark/>
                  </w:tcPr>
                  <w:p w14:paraId="755617C6" w14:textId="77777777" w:rsidR="0077069A" w:rsidRDefault="0077069A">
                    <w:pPr>
                      <w:pStyle w:val="Bibliography"/>
                      <w:rPr>
                        <w:noProof/>
                      </w:rPr>
                    </w:pPr>
                    <w:r>
                      <w:rPr>
                        <w:noProof/>
                      </w:rPr>
                      <w:t xml:space="preserve">[9] </w:t>
                    </w:r>
                  </w:p>
                </w:tc>
                <w:tc>
                  <w:tcPr>
                    <w:tcW w:w="0" w:type="auto"/>
                    <w:hideMark/>
                  </w:tcPr>
                  <w:p w14:paraId="02DAECD6" w14:textId="77777777" w:rsidR="0077069A" w:rsidRDefault="0077069A">
                    <w:pPr>
                      <w:pStyle w:val="Bibliography"/>
                      <w:rPr>
                        <w:noProof/>
                      </w:rPr>
                    </w:pPr>
                    <w:r>
                      <w:rPr>
                        <w:noProof/>
                      </w:rPr>
                      <w:t xml:space="preserve">H. Vahlman, J. Lipping, J. Hyvärinen, A. Tolvanen and S. Hyvärinen, "Capacitive effects in high-efficiency solar cells during I-V curve measurement: considerations of error of correction and extraction of minority carrier lifetime," </w:t>
                    </w:r>
                    <w:r>
                      <w:rPr>
                        <w:i/>
                        <w:iCs/>
                        <w:noProof/>
                      </w:rPr>
                      <w:t xml:space="preserve">35th European Photovoltaic Solar Energy Conference and Exhibition, </w:t>
                    </w:r>
                    <w:r>
                      <w:rPr>
                        <w:noProof/>
                      </w:rPr>
                      <w:t xml:space="preserve">pp. 254 - 261, 2018. </w:t>
                    </w:r>
                  </w:p>
                </w:tc>
              </w:tr>
            </w:tbl>
            <w:p w14:paraId="11E410F4" w14:textId="77777777" w:rsidR="0077069A" w:rsidRDefault="0077069A">
              <w:pPr>
                <w:divId w:val="1919484053"/>
                <w:rPr>
                  <w:rFonts w:eastAsia="Times New Roman"/>
                  <w:noProof/>
                </w:rPr>
              </w:pPr>
            </w:p>
            <w:p w14:paraId="6D331B56" w14:textId="73F21B52" w:rsidR="0077069A" w:rsidRDefault="0077069A">
              <w:r>
                <w:rPr>
                  <w:b/>
                  <w:bCs/>
                  <w:noProof/>
                </w:rPr>
                <w:fldChar w:fldCharType="end"/>
              </w:r>
            </w:p>
          </w:sdtContent>
        </w:sdt>
      </w:sdtContent>
    </w:sdt>
    <w:p w14:paraId="5A900D61" w14:textId="47D62CE9" w:rsidR="0077069A" w:rsidRDefault="0077069A"/>
    <w:p w14:paraId="7130EAC5" w14:textId="77777777" w:rsidR="0077069A" w:rsidRPr="00893AE8" w:rsidRDefault="0077069A" w:rsidP="00893AE8"/>
    <w:sectPr w:rsidR="0077069A" w:rsidRPr="00893AE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DD86" w14:textId="77777777" w:rsidR="00BA50D6" w:rsidRDefault="00BA50D6" w:rsidP="00893AE8">
      <w:r>
        <w:separator/>
      </w:r>
    </w:p>
  </w:endnote>
  <w:endnote w:type="continuationSeparator" w:id="0">
    <w:p w14:paraId="3F5A7BD2" w14:textId="77777777" w:rsidR="00BA50D6" w:rsidRDefault="00BA50D6" w:rsidP="0089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Condensed">
    <w:altName w:val="Arial"/>
    <w:charset w:val="00"/>
    <w:family w:val="auto"/>
    <w:pitch w:val="variable"/>
    <w:sig w:usb0="E00002FF" w:usb1="5000785B" w:usb2="00000000" w:usb3="00000000" w:csb0="0000019F"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A2D0" w14:textId="12DFF01B" w:rsidR="00893AE8" w:rsidRDefault="00F43CE4">
    <w:pPr>
      <w:pStyle w:val="Footer"/>
    </w:pPr>
    <w:r>
      <w:rPr>
        <w:noProof/>
      </w:rPr>
      <w:t>Intelligent Control Systems Ltd.</w:t>
    </w:r>
    <w:r w:rsidRPr="00F43CE4">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F43CE4">
      <w:rPr>
        <w:noProof/>
      </w:rPr>
      <w:ptab w:relativeTo="margin" w:alignment="right" w:leader="none"/>
    </w:r>
    <w:r>
      <w:rPr>
        <w:noProof/>
      </w:rPr>
      <w:t>www.ics.fi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DBF0" w14:textId="77777777" w:rsidR="00BA50D6" w:rsidRDefault="00BA50D6" w:rsidP="00893AE8">
      <w:r>
        <w:separator/>
      </w:r>
    </w:p>
  </w:footnote>
  <w:footnote w:type="continuationSeparator" w:id="0">
    <w:p w14:paraId="1149F95C" w14:textId="77777777" w:rsidR="00BA50D6" w:rsidRDefault="00BA50D6" w:rsidP="0089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3215" w14:textId="34DC8492" w:rsidR="00893AE8" w:rsidRDefault="00893AE8">
    <w:pPr>
      <w:pStyle w:val="Header"/>
    </w:pPr>
    <w:r>
      <w:rPr>
        <w:rFonts w:ascii="Helvetica Condensed" w:hAnsi="Helvetica Condensed"/>
        <w:noProof/>
        <w:lang w:eastAsia="en-GB"/>
      </w:rPr>
      <mc:AlternateContent>
        <mc:Choice Requires="wps">
          <w:drawing>
            <wp:anchor distT="0" distB="0" distL="114300" distR="114300" simplePos="0" relativeHeight="251660288" behindDoc="0" locked="0" layoutInCell="1" allowOverlap="1" wp14:anchorId="59F7C27B" wp14:editId="48280DB3">
              <wp:simplePos x="0" y="0"/>
              <wp:positionH relativeFrom="column">
                <wp:posOffset>-562610</wp:posOffset>
              </wp:positionH>
              <wp:positionV relativeFrom="paragraph">
                <wp:posOffset>-269875</wp:posOffset>
              </wp:positionV>
              <wp:extent cx="3103245" cy="556260"/>
              <wp:effectExtent l="0" t="0" r="0" b="2540"/>
              <wp:wrapNone/>
              <wp:docPr id="10" name="Snip Single Corner Rectangle 9"/>
              <wp:cNvGraphicFramePr/>
              <a:graphic xmlns:a="http://schemas.openxmlformats.org/drawingml/2006/main">
                <a:graphicData uri="http://schemas.microsoft.com/office/word/2010/wordprocessingShape">
                  <wps:wsp>
                    <wps:cNvSpPr/>
                    <wps:spPr>
                      <a:xfrm rot="10800000" flipH="1">
                        <a:off x="0" y="0"/>
                        <a:ext cx="3103245" cy="556260"/>
                      </a:xfrm>
                      <a:prstGeom prst="snip1Rect">
                        <a:avLst>
                          <a:gd name="adj" fmla="val 24074"/>
                        </a:avLst>
                      </a:prstGeom>
                      <a:solidFill>
                        <a:schemeClr val="tx1">
                          <a:lumMod val="50000"/>
                          <a:lumOff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79FBD18B" w14:textId="0E207A55" w:rsidR="00893AE8" w:rsidRPr="00AC404B" w:rsidRDefault="00893AE8" w:rsidP="00893AE8">
                          <w:pPr>
                            <w:rPr>
                              <w:color w:val="FFFFFF"/>
                              <w:szCs w:val="24"/>
                            </w:rPr>
                          </w:pPr>
                          <w:r w:rsidRPr="00AC404B">
                            <w:rPr>
                              <w:rFonts w:ascii="Helvetica-Bold" w:hAnsi="Helvetica-Bold" w:cs="Helvetica-Bold"/>
                              <w:b/>
                              <w:bCs/>
                              <w:color w:val="FFFFFF"/>
                              <w:sz w:val="48"/>
                              <w:szCs w:val="48"/>
                              <w:lang w:eastAsia="zh-CN"/>
                            </w:rPr>
                            <w:t>ICS</w:t>
                          </w:r>
                          <w:r w:rsidRPr="00AC404B">
                            <w:rPr>
                              <w:rFonts w:ascii="Helvetica-Bold" w:hAnsi="Helvetica-Bold" w:cs="Helvetica-Bold"/>
                              <w:b/>
                              <w:bCs/>
                              <w:color w:val="FFFFFF"/>
                              <w:sz w:val="48"/>
                              <w:szCs w:val="28"/>
                              <w:lang w:eastAsia="zh-CN"/>
                            </w:rPr>
                            <w:t xml:space="preserve"> </w:t>
                          </w:r>
                          <w:r w:rsidRPr="00AC404B">
                            <w:rPr>
                              <w:rFonts w:ascii="Helvetica" w:hAnsi="Helvetica" w:cs="Helvetica"/>
                              <w:color w:val="FFFFFF"/>
                              <w:szCs w:val="24"/>
                              <w:lang w:eastAsia="zh-CN"/>
                            </w:rPr>
                            <w:t>Intelligent Control Systems</w:t>
                          </w:r>
                          <w:r w:rsidR="003B0589">
                            <w:rPr>
                              <w:rFonts w:ascii="Helvetica" w:hAnsi="Helvetica" w:cs="Helvetica"/>
                              <w:color w:val="FFFFFF"/>
                              <w:szCs w:val="24"/>
                              <w:lang w:eastAsia="zh-CN"/>
                            </w:rPr>
                            <w:t xml:space="preserve"> Ltd.</w:t>
                          </w:r>
                        </w:p>
                      </w:txbxContent>
                    </wps:txbx>
                    <wps:bodyPr rot="0" spcFirstLastPara="0" vertOverflow="overflow" horzOverflow="overflow" vert="horz" wrap="square" lIns="108000" tIns="72000" rIns="144000" bIns="9360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7C27B" id="Snip Single Corner Rectangle 9" o:spid="_x0000_s1026" style="position:absolute;left:0;text-align:left;margin-left:-44.3pt;margin-top:-21.25pt;width:244.35pt;height:43.8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3103245,556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" adj="-11796480,,5400" path="m,l2969331,r133914,133914l3103245,556260,,556260,,xe" fillcolor="gray [1629]" stroked="f" strokeweight=".5pt">
              <v:stroke joinstyle="miter"/>
              <v:formulas/>
              <v:path arrowok="t" o:connecttype="custom" o:connectlocs="0,0;2969331,0;3103245,133914;3103245,556260;0,556260;0,0" o:connectangles="0,0,0,0,0,0" textboxrect="0,0,3103245,556260"/>
              <v:textbox inset="3mm,2mm,4mm,2.6mm">
                <w:txbxContent>
                  <w:p w14:paraId="79FBD18B" w14:textId="0E207A55" w:rsidR="00893AE8" w:rsidRPr="00AC404B" w:rsidRDefault="00893AE8" w:rsidP="00893AE8">
                    <w:pPr>
                      <w:rPr>
                        <w:color w:val="FFFFFF"/>
                        <w:szCs w:val="24"/>
                      </w:rPr>
                    </w:pPr>
                    <w:r w:rsidRPr="00AC404B">
                      <w:rPr>
                        <w:rFonts w:ascii="Helvetica-Bold" w:hAnsi="Helvetica-Bold" w:cs="Helvetica-Bold"/>
                        <w:b/>
                        <w:bCs/>
                        <w:color w:val="FFFFFF"/>
                        <w:sz w:val="48"/>
                        <w:szCs w:val="48"/>
                        <w:lang w:eastAsia="zh-CN"/>
                      </w:rPr>
                      <w:t>ICS</w:t>
                    </w:r>
                    <w:r w:rsidRPr="00AC404B">
                      <w:rPr>
                        <w:rFonts w:ascii="Helvetica-Bold" w:hAnsi="Helvetica-Bold" w:cs="Helvetica-Bold"/>
                        <w:b/>
                        <w:bCs/>
                        <w:color w:val="FFFFFF"/>
                        <w:sz w:val="48"/>
                        <w:szCs w:val="28"/>
                        <w:lang w:eastAsia="zh-CN"/>
                      </w:rPr>
                      <w:t xml:space="preserve"> </w:t>
                    </w:r>
                    <w:r w:rsidRPr="00AC404B">
                      <w:rPr>
                        <w:rFonts w:ascii="Helvetica" w:hAnsi="Helvetica" w:cs="Helvetica"/>
                        <w:color w:val="FFFFFF"/>
                        <w:szCs w:val="24"/>
                        <w:lang w:eastAsia="zh-CN"/>
                      </w:rPr>
                      <w:t>Intelligent Control Systems</w:t>
                    </w:r>
                    <w:r w:rsidR="003B0589">
                      <w:rPr>
                        <w:rFonts w:ascii="Helvetica" w:hAnsi="Helvetica" w:cs="Helvetica"/>
                        <w:color w:val="FFFFFF"/>
                        <w:szCs w:val="24"/>
                        <w:lang w:eastAsia="zh-CN"/>
                      </w:rPr>
                      <w:t xml:space="preserve"> Ltd.</w:t>
                    </w:r>
                  </w:p>
                </w:txbxContent>
              </v:textbox>
            </v:shape>
          </w:pict>
        </mc:Fallback>
      </mc:AlternateContent>
    </w:r>
    <w:r>
      <w:rPr>
        <w:rFonts w:ascii="Helvetica Condensed" w:hAnsi="Helvetica Condensed"/>
        <w:noProof/>
        <w:lang w:eastAsia="en-GB"/>
      </w:rPr>
      <mc:AlternateContent>
        <mc:Choice Requires="wps">
          <w:drawing>
            <wp:anchor distT="0" distB="0" distL="114300" distR="114300" simplePos="0" relativeHeight="251659264" behindDoc="0" locked="0" layoutInCell="1" allowOverlap="1" wp14:anchorId="00A15717" wp14:editId="6D5381D1">
              <wp:simplePos x="0" y="0"/>
              <wp:positionH relativeFrom="column">
                <wp:posOffset>1035963</wp:posOffset>
              </wp:positionH>
              <wp:positionV relativeFrom="paragraph">
                <wp:posOffset>-267037</wp:posOffset>
              </wp:positionV>
              <wp:extent cx="5257800" cy="556426"/>
              <wp:effectExtent l="0" t="0" r="0" b="2540"/>
              <wp:wrapNone/>
              <wp:docPr id="9" name="Snip Single Corner Rectangle 7"/>
              <wp:cNvGraphicFramePr/>
              <a:graphic xmlns:a="http://schemas.openxmlformats.org/drawingml/2006/main">
                <a:graphicData uri="http://schemas.microsoft.com/office/word/2010/wordprocessingShape">
                  <wps:wsp>
                    <wps:cNvSpPr/>
                    <wps:spPr>
                      <a:xfrm rot="10800000" flipH="1">
                        <a:off x="0" y="0"/>
                        <a:ext cx="5257800" cy="556426"/>
                      </a:xfrm>
                      <a:prstGeom prst="snip1Rect">
                        <a:avLst>
                          <a:gd name="adj" fmla="val 24074"/>
                        </a:avLst>
                      </a:prstGeom>
                      <a:solidFill>
                        <a:schemeClr val="bg1">
                          <a:lumMod val="85000"/>
                          <a:alpha val="51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CC6E6C7" w14:textId="77777777" w:rsidR="00893AE8" w:rsidRPr="00AC404B" w:rsidRDefault="00893AE8" w:rsidP="00893AE8">
                          <w:pPr>
                            <w:jc w:val="right"/>
                            <w:rPr>
                              <w:color w:val="7F7F7F"/>
                              <w:sz w:val="32"/>
                              <w:szCs w:val="32"/>
                            </w:rPr>
                          </w:pPr>
                          <w:r w:rsidRPr="00AC404B">
                            <w:rPr>
                              <w:rFonts w:ascii="Helvetica-Bold" w:hAnsi="Helvetica-Bold" w:cs="Helvetica-Bold"/>
                              <w:b/>
                              <w:bCs/>
                              <w:color w:val="7F7F7F"/>
                              <w:sz w:val="48"/>
                              <w:szCs w:val="48"/>
                              <w:lang w:eastAsia="zh-CN"/>
                            </w:rPr>
                            <w:t>ICS</w:t>
                          </w:r>
                          <w:r w:rsidRPr="00AC404B">
                            <w:rPr>
                              <w:rFonts w:ascii="Helvetica" w:hAnsi="Helvetica" w:cs="Helvetica"/>
                              <w:color w:val="7F7F7F"/>
                              <w:sz w:val="32"/>
                              <w:szCs w:val="32"/>
                              <w:lang w:eastAsia="zh-CN"/>
                            </w:rPr>
                            <w:t>.fi</w:t>
                          </w:r>
                        </w:p>
                      </w:txbxContent>
                    </wps:txbx>
                    <wps:bodyPr rot="0" spcFirstLastPara="0" vertOverflow="overflow" horzOverflow="overflow" vert="horz" wrap="square" lIns="108000" tIns="72000" rIns="144000" bIns="9360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15717" id="Snip Single Corner Rectangle 7" o:spid="_x0000_s1027" style="position:absolute;left:0;text-align:left;margin-left:81.55pt;margin-top:-21.05pt;width:414pt;height:43.8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5257800,5564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" adj="-11796480,,5400" path="m,l5123846,r133954,133954l5257800,556426,,556426,,xe" fillcolor="#d8d8d8 [2732]" stroked="f" strokeweight=".5pt">
              <v:fill opacity="33410f"/>
              <v:stroke joinstyle="miter"/>
              <v:formulas/>
              <v:path arrowok="t" o:connecttype="custom" o:connectlocs="0,0;5123846,0;5257800,133954;5257800,556426;0,556426;0,0" o:connectangles="0,0,0,0,0,0" textboxrect="0,0,5257800,556426"/>
              <v:textbox inset="3mm,2mm,4mm,2.6mm">
                <w:txbxContent>
                  <w:p w14:paraId="3CC6E6C7" w14:textId="77777777" w:rsidR="00893AE8" w:rsidRPr="00AC404B" w:rsidRDefault="00893AE8" w:rsidP="00893AE8">
                    <w:pPr>
                      <w:jc w:val="right"/>
                      <w:rPr>
                        <w:color w:val="7F7F7F"/>
                        <w:sz w:val="32"/>
                        <w:szCs w:val="32"/>
                      </w:rPr>
                    </w:pPr>
                    <w:r w:rsidRPr="00AC404B">
                      <w:rPr>
                        <w:rFonts w:ascii="Helvetica-Bold" w:hAnsi="Helvetica-Bold" w:cs="Helvetica-Bold"/>
                        <w:b/>
                        <w:bCs/>
                        <w:color w:val="7F7F7F"/>
                        <w:sz w:val="48"/>
                        <w:szCs w:val="48"/>
                        <w:lang w:eastAsia="zh-CN"/>
                      </w:rPr>
                      <w:t>ICS</w:t>
                    </w:r>
                    <w:r w:rsidRPr="00AC404B">
                      <w:rPr>
                        <w:rFonts w:ascii="Helvetica" w:hAnsi="Helvetica" w:cs="Helvetica"/>
                        <w:color w:val="7F7F7F"/>
                        <w:sz w:val="32"/>
                        <w:szCs w:val="32"/>
                        <w:lang w:eastAsia="zh-CN"/>
                      </w:rPr>
                      <w:t>.fi</w:t>
                    </w:r>
                  </w:p>
                </w:txbxContent>
              </v:textbox>
            </v:shape>
          </w:pict>
        </mc:Fallback>
      </mc:AlternateContent>
    </w:r>
  </w:p>
  <w:p w14:paraId="26BBD84B" w14:textId="77777777" w:rsidR="004E4F41" w:rsidRDefault="004E4F41" w:rsidP="00893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2F3A"/>
    <w:multiLevelType w:val="hybridMultilevel"/>
    <w:tmpl w:val="BE509FAC"/>
    <w:lvl w:ilvl="0" w:tplc="53A08866">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68795B"/>
    <w:multiLevelType w:val="hybridMultilevel"/>
    <w:tmpl w:val="ECCA8670"/>
    <w:lvl w:ilvl="0" w:tplc="53A0886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45B7863"/>
    <w:multiLevelType w:val="hybridMultilevel"/>
    <w:tmpl w:val="5942B3E0"/>
    <w:lvl w:ilvl="0" w:tplc="53A08866">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8504BF9"/>
    <w:multiLevelType w:val="hybridMultilevel"/>
    <w:tmpl w:val="998C06D8"/>
    <w:lvl w:ilvl="0" w:tplc="F064BDCA">
      <w:start w:val="1"/>
      <w:numFmt w:val="bullet"/>
      <w:lvlText w:val="•"/>
      <w:lvlJc w:val="left"/>
      <w:pPr>
        <w:tabs>
          <w:tab w:val="num" w:pos="720"/>
        </w:tabs>
        <w:ind w:left="720" w:hanging="360"/>
      </w:pPr>
      <w:rPr>
        <w:rFonts w:ascii="Arial" w:hAnsi="Arial" w:hint="default"/>
      </w:rPr>
    </w:lvl>
    <w:lvl w:ilvl="1" w:tplc="8214E004" w:tentative="1">
      <w:start w:val="1"/>
      <w:numFmt w:val="bullet"/>
      <w:lvlText w:val="•"/>
      <w:lvlJc w:val="left"/>
      <w:pPr>
        <w:tabs>
          <w:tab w:val="num" w:pos="1440"/>
        </w:tabs>
        <w:ind w:left="1440" w:hanging="360"/>
      </w:pPr>
      <w:rPr>
        <w:rFonts w:ascii="Arial" w:hAnsi="Arial" w:hint="default"/>
      </w:rPr>
    </w:lvl>
    <w:lvl w:ilvl="2" w:tplc="74F8C18E" w:tentative="1">
      <w:start w:val="1"/>
      <w:numFmt w:val="bullet"/>
      <w:lvlText w:val="•"/>
      <w:lvlJc w:val="left"/>
      <w:pPr>
        <w:tabs>
          <w:tab w:val="num" w:pos="2160"/>
        </w:tabs>
        <w:ind w:left="2160" w:hanging="360"/>
      </w:pPr>
      <w:rPr>
        <w:rFonts w:ascii="Arial" w:hAnsi="Arial" w:hint="default"/>
      </w:rPr>
    </w:lvl>
    <w:lvl w:ilvl="3" w:tplc="D5526D04" w:tentative="1">
      <w:start w:val="1"/>
      <w:numFmt w:val="bullet"/>
      <w:lvlText w:val="•"/>
      <w:lvlJc w:val="left"/>
      <w:pPr>
        <w:tabs>
          <w:tab w:val="num" w:pos="2880"/>
        </w:tabs>
        <w:ind w:left="2880" w:hanging="360"/>
      </w:pPr>
      <w:rPr>
        <w:rFonts w:ascii="Arial" w:hAnsi="Arial" w:hint="default"/>
      </w:rPr>
    </w:lvl>
    <w:lvl w:ilvl="4" w:tplc="B48E6430" w:tentative="1">
      <w:start w:val="1"/>
      <w:numFmt w:val="bullet"/>
      <w:lvlText w:val="•"/>
      <w:lvlJc w:val="left"/>
      <w:pPr>
        <w:tabs>
          <w:tab w:val="num" w:pos="3600"/>
        </w:tabs>
        <w:ind w:left="3600" w:hanging="360"/>
      </w:pPr>
      <w:rPr>
        <w:rFonts w:ascii="Arial" w:hAnsi="Arial" w:hint="default"/>
      </w:rPr>
    </w:lvl>
    <w:lvl w:ilvl="5" w:tplc="0D9A3BE4" w:tentative="1">
      <w:start w:val="1"/>
      <w:numFmt w:val="bullet"/>
      <w:lvlText w:val="•"/>
      <w:lvlJc w:val="left"/>
      <w:pPr>
        <w:tabs>
          <w:tab w:val="num" w:pos="4320"/>
        </w:tabs>
        <w:ind w:left="4320" w:hanging="360"/>
      </w:pPr>
      <w:rPr>
        <w:rFonts w:ascii="Arial" w:hAnsi="Arial" w:hint="default"/>
      </w:rPr>
    </w:lvl>
    <w:lvl w:ilvl="6" w:tplc="24A4333C" w:tentative="1">
      <w:start w:val="1"/>
      <w:numFmt w:val="bullet"/>
      <w:lvlText w:val="•"/>
      <w:lvlJc w:val="left"/>
      <w:pPr>
        <w:tabs>
          <w:tab w:val="num" w:pos="5040"/>
        </w:tabs>
        <w:ind w:left="5040" w:hanging="360"/>
      </w:pPr>
      <w:rPr>
        <w:rFonts w:ascii="Arial" w:hAnsi="Arial" w:hint="default"/>
      </w:rPr>
    </w:lvl>
    <w:lvl w:ilvl="7" w:tplc="0EFA03E2" w:tentative="1">
      <w:start w:val="1"/>
      <w:numFmt w:val="bullet"/>
      <w:lvlText w:val="•"/>
      <w:lvlJc w:val="left"/>
      <w:pPr>
        <w:tabs>
          <w:tab w:val="num" w:pos="5760"/>
        </w:tabs>
        <w:ind w:left="5760" w:hanging="360"/>
      </w:pPr>
      <w:rPr>
        <w:rFonts w:ascii="Arial" w:hAnsi="Arial" w:hint="default"/>
      </w:rPr>
    </w:lvl>
    <w:lvl w:ilvl="8" w:tplc="340401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165991"/>
    <w:multiLevelType w:val="hybridMultilevel"/>
    <w:tmpl w:val="C99AAB96"/>
    <w:lvl w:ilvl="0" w:tplc="53A0886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79E5850"/>
    <w:multiLevelType w:val="hybridMultilevel"/>
    <w:tmpl w:val="5D166DD4"/>
    <w:lvl w:ilvl="0" w:tplc="CA0A6E02">
      <w:start w:val="1"/>
      <w:numFmt w:val="bullet"/>
      <w:lvlText w:val="•"/>
      <w:lvlJc w:val="left"/>
      <w:pPr>
        <w:tabs>
          <w:tab w:val="num" w:pos="720"/>
        </w:tabs>
        <w:ind w:left="720" w:hanging="360"/>
      </w:pPr>
      <w:rPr>
        <w:rFonts w:ascii="Arial" w:hAnsi="Arial" w:hint="default"/>
      </w:rPr>
    </w:lvl>
    <w:lvl w:ilvl="1" w:tplc="C3CE396A" w:tentative="1">
      <w:start w:val="1"/>
      <w:numFmt w:val="bullet"/>
      <w:lvlText w:val="•"/>
      <w:lvlJc w:val="left"/>
      <w:pPr>
        <w:tabs>
          <w:tab w:val="num" w:pos="1440"/>
        </w:tabs>
        <w:ind w:left="1440" w:hanging="360"/>
      </w:pPr>
      <w:rPr>
        <w:rFonts w:ascii="Arial" w:hAnsi="Arial" w:hint="default"/>
      </w:rPr>
    </w:lvl>
    <w:lvl w:ilvl="2" w:tplc="E9D40280" w:tentative="1">
      <w:start w:val="1"/>
      <w:numFmt w:val="bullet"/>
      <w:lvlText w:val="•"/>
      <w:lvlJc w:val="left"/>
      <w:pPr>
        <w:tabs>
          <w:tab w:val="num" w:pos="2160"/>
        </w:tabs>
        <w:ind w:left="2160" w:hanging="360"/>
      </w:pPr>
      <w:rPr>
        <w:rFonts w:ascii="Arial" w:hAnsi="Arial" w:hint="default"/>
      </w:rPr>
    </w:lvl>
    <w:lvl w:ilvl="3" w:tplc="569286A0" w:tentative="1">
      <w:start w:val="1"/>
      <w:numFmt w:val="bullet"/>
      <w:lvlText w:val="•"/>
      <w:lvlJc w:val="left"/>
      <w:pPr>
        <w:tabs>
          <w:tab w:val="num" w:pos="2880"/>
        </w:tabs>
        <w:ind w:left="2880" w:hanging="360"/>
      </w:pPr>
      <w:rPr>
        <w:rFonts w:ascii="Arial" w:hAnsi="Arial" w:hint="default"/>
      </w:rPr>
    </w:lvl>
    <w:lvl w:ilvl="4" w:tplc="15666064" w:tentative="1">
      <w:start w:val="1"/>
      <w:numFmt w:val="bullet"/>
      <w:lvlText w:val="•"/>
      <w:lvlJc w:val="left"/>
      <w:pPr>
        <w:tabs>
          <w:tab w:val="num" w:pos="3600"/>
        </w:tabs>
        <w:ind w:left="3600" w:hanging="360"/>
      </w:pPr>
      <w:rPr>
        <w:rFonts w:ascii="Arial" w:hAnsi="Arial" w:hint="default"/>
      </w:rPr>
    </w:lvl>
    <w:lvl w:ilvl="5" w:tplc="38E88B0E" w:tentative="1">
      <w:start w:val="1"/>
      <w:numFmt w:val="bullet"/>
      <w:lvlText w:val="•"/>
      <w:lvlJc w:val="left"/>
      <w:pPr>
        <w:tabs>
          <w:tab w:val="num" w:pos="4320"/>
        </w:tabs>
        <w:ind w:left="4320" w:hanging="360"/>
      </w:pPr>
      <w:rPr>
        <w:rFonts w:ascii="Arial" w:hAnsi="Arial" w:hint="default"/>
      </w:rPr>
    </w:lvl>
    <w:lvl w:ilvl="6" w:tplc="1F960996" w:tentative="1">
      <w:start w:val="1"/>
      <w:numFmt w:val="bullet"/>
      <w:lvlText w:val="•"/>
      <w:lvlJc w:val="left"/>
      <w:pPr>
        <w:tabs>
          <w:tab w:val="num" w:pos="5040"/>
        </w:tabs>
        <w:ind w:left="5040" w:hanging="360"/>
      </w:pPr>
      <w:rPr>
        <w:rFonts w:ascii="Arial" w:hAnsi="Arial" w:hint="default"/>
      </w:rPr>
    </w:lvl>
    <w:lvl w:ilvl="7" w:tplc="403A6AD6" w:tentative="1">
      <w:start w:val="1"/>
      <w:numFmt w:val="bullet"/>
      <w:lvlText w:val="•"/>
      <w:lvlJc w:val="left"/>
      <w:pPr>
        <w:tabs>
          <w:tab w:val="num" w:pos="5760"/>
        </w:tabs>
        <w:ind w:left="5760" w:hanging="360"/>
      </w:pPr>
      <w:rPr>
        <w:rFonts w:ascii="Arial" w:hAnsi="Arial" w:hint="default"/>
      </w:rPr>
    </w:lvl>
    <w:lvl w:ilvl="8" w:tplc="35D0D9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C46566"/>
    <w:multiLevelType w:val="hybridMultilevel"/>
    <w:tmpl w:val="2FA0520A"/>
    <w:lvl w:ilvl="0" w:tplc="FFFFFFFF">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BA42C7"/>
    <w:multiLevelType w:val="hybridMultilevel"/>
    <w:tmpl w:val="2FA0520A"/>
    <w:lvl w:ilvl="0" w:tplc="53A08866">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5692170"/>
    <w:multiLevelType w:val="hybridMultilevel"/>
    <w:tmpl w:val="09BE2042"/>
    <w:lvl w:ilvl="0" w:tplc="ECF63E5E">
      <w:start w:val="1"/>
      <w:numFmt w:val="bullet"/>
      <w:lvlText w:val="•"/>
      <w:lvlJc w:val="left"/>
      <w:pPr>
        <w:tabs>
          <w:tab w:val="num" w:pos="720"/>
        </w:tabs>
        <w:ind w:left="720" w:hanging="360"/>
      </w:pPr>
      <w:rPr>
        <w:rFonts w:ascii="Arial" w:hAnsi="Arial" w:hint="default"/>
      </w:rPr>
    </w:lvl>
    <w:lvl w:ilvl="1" w:tplc="1BF26210" w:tentative="1">
      <w:start w:val="1"/>
      <w:numFmt w:val="bullet"/>
      <w:lvlText w:val="•"/>
      <w:lvlJc w:val="left"/>
      <w:pPr>
        <w:tabs>
          <w:tab w:val="num" w:pos="1440"/>
        </w:tabs>
        <w:ind w:left="1440" w:hanging="360"/>
      </w:pPr>
      <w:rPr>
        <w:rFonts w:ascii="Arial" w:hAnsi="Arial" w:hint="default"/>
      </w:rPr>
    </w:lvl>
    <w:lvl w:ilvl="2" w:tplc="6E567CDC" w:tentative="1">
      <w:start w:val="1"/>
      <w:numFmt w:val="bullet"/>
      <w:lvlText w:val="•"/>
      <w:lvlJc w:val="left"/>
      <w:pPr>
        <w:tabs>
          <w:tab w:val="num" w:pos="2160"/>
        </w:tabs>
        <w:ind w:left="2160" w:hanging="360"/>
      </w:pPr>
      <w:rPr>
        <w:rFonts w:ascii="Arial" w:hAnsi="Arial" w:hint="default"/>
      </w:rPr>
    </w:lvl>
    <w:lvl w:ilvl="3" w:tplc="74682372" w:tentative="1">
      <w:start w:val="1"/>
      <w:numFmt w:val="bullet"/>
      <w:lvlText w:val="•"/>
      <w:lvlJc w:val="left"/>
      <w:pPr>
        <w:tabs>
          <w:tab w:val="num" w:pos="2880"/>
        </w:tabs>
        <w:ind w:left="2880" w:hanging="360"/>
      </w:pPr>
      <w:rPr>
        <w:rFonts w:ascii="Arial" w:hAnsi="Arial" w:hint="default"/>
      </w:rPr>
    </w:lvl>
    <w:lvl w:ilvl="4" w:tplc="2FC40096" w:tentative="1">
      <w:start w:val="1"/>
      <w:numFmt w:val="bullet"/>
      <w:lvlText w:val="•"/>
      <w:lvlJc w:val="left"/>
      <w:pPr>
        <w:tabs>
          <w:tab w:val="num" w:pos="3600"/>
        </w:tabs>
        <w:ind w:left="3600" w:hanging="360"/>
      </w:pPr>
      <w:rPr>
        <w:rFonts w:ascii="Arial" w:hAnsi="Arial" w:hint="default"/>
      </w:rPr>
    </w:lvl>
    <w:lvl w:ilvl="5" w:tplc="F68E3536" w:tentative="1">
      <w:start w:val="1"/>
      <w:numFmt w:val="bullet"/>
      <w:lvlText w:val="•"/>
      <w:lvlJc w:val="left"/>
      <w:pPr>
        <w:tabs>
          <w:tab w:val="num" w:pos="4320"/>
        </w:tabs>
        <w:ind w:left="4320" w:hanging="360"/>
      </w:pPr>
      <w:rPr>
        <w:rFonts w:ascii="Arial" w:hAnsi="Arial" w:hint="default"/>
      </w:rPr>
    </w:lvl>
    <w:lvl w:ilvl="6" w:tplc="A690916A" w:tentative="1">
      <w:start w:val="1"/>
      <w:numFmt w:val="bullet"/>
      <w:lvlText w:val="•"/>
      <w:lvlJc w:val="left"/>
      <w:pPr>
        <w:tabs>
          <w:tab w:val="num" w:pos="5040"/>
        </w:tabs>
        <w:ind w:left="5040" w:hanging="360"/>
      </w:pPr>
      <w:rPr>
        <w:rFonts w:ascii="Arial" w:hAnsi="Arial" w:hint="default"/>
      </w:rPr>
    </w:lvl>
    <w:lvl w:ilvl="7" w:tplc="0AE6600C" w:tentative="1">
      <w:start w:val="1"/>
      <w:numFmt w:val="bullet"/>
      <w:lvlText w:val="•"/>
      <w:lvlJc w:val="left"/>
      <w:pPr>
        <w:tabs>
          <w:tab w:val="num" w:pos="5760"/>
        </w:tabs>
        <w:ind w:left="5760" w:hanging="360"/>
      </w:pPr>
      <w:rPr>
        <w:rFonts w:ascii="Arial" w:hAnsi="Arial" w:hint="default"/>
      </w:rPr>
    </w:lvl>
    <w:lvl w:ilvl="8" w:tplc="26DC4D6A" w:tentative="1">
      <w:start w:val="1"/>
      <w:numFmt w:val="bullet"/>
      <w:lvlText w:val="•"/>
      <w:lvlJc w:val="left"/>
      <w:pPr>
        <w:tabs>
          <w:tab w:val="num" w:pos="6480"/>
        </w:tabs>
        <w:ind w:left="6480" w:hanging="360"/>
      </w:pPr>
      <w:rPr>
        <w:rFonts w:ascii="Arial" w:hAnsi="Arial" w:hint="default"/>
      </w:rPr>
    </w:lvl>
  </w:abstractNum>
  <w:num w:numId="1" w16cid:durableId="1540123028">
    <w:abstractNumId w:val="7"/>
  </w:num>
  <w:num w:numId="2" w16cid:durableId="1059210781">
    <w:abstractNumId w:val="6"/>
  </w:num>
  <w:num w:numId="3" w16cid:durableId="1193418157">
    <w:abstractNumId w:val="4"/>
  </w:num>
  <w:num w:numId="4" w16cid:durableId="2044137592">
    <w:abstractNumId w:val="1"/>
  </w:num>
  <w:num w:numId="5" w16cid:durableId="1208571453">
    <w:abstractNumId w:val="2"/>
  </w:num>
  <w:num w:numId="6" w16cid:durableId="624046578">
    <w:abstractNumId w:val="0"/>
  </w:num>
  <w:num w:numId="7" w16cid:durableId="335621293">
    <w:abstractNumId w:val="8"/>
  </w:num>
  <w:num w:numId="8" w16cid:durableId="921455134">
    <w:abstractNumId w:val="3"/>
  </w:num>
  <w:num w:numId="9" w16cid:durableId="561134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88"/>
    <w:rsid w:val="000261D8"/>
    <w:rsid w:val="00030772"/>
    <w:rsid w:val="00044E3D"/>
    <w:rsid w:val="0005257B"/>
    <w:rsid w:val="000554E6"/>
    <w:rsid w:val="00091B71"/>
    <w:rsid w:val="000A0574"/>
    <w:rsid w:val="000B1DFD"/>
    <w:rsid w:val="000D55A2"/>
    <w:rsid w:val="0011451E"/>
    <w:rsid w:val="00135164"/>
    <w:rsid w:val="00141300"/>
    <w:rsid w:val="00141326"/>
    <w:rsid w:val="00141CBF"/>
    <w:rsid w:val="001535C9"/>
    <w:rsid w:val="00177523"/>
    <w:rsid w:val="00177E66"/>
    <w:rsid w:val="00184CE7"/>
    <w:rsid w:val="001B7416"/>
    <w:rsid w:val="001C36D9"/>
    <w:rsid w:val="001C4185"/>
    <w:rsid w:val="001F07D8"/>
    <w:rsid w:val="002102B5"/>
    <w:rsid w:val="00245A55"/>
    <w:rsid w:val="00254A48"/>
    <w:rsid w:val="0026626A"/>
    <w:rsid w:val="002922CF"/>
    <w:rsid w:val="002F0595"/>
    <w:rsid w:val="00300F40"/>
    <w:rsid w:val="003107E6"/>
    <w:rsid w:val="0033267F"/>
    <w:rsid w:val="003467C6"/>
    <w:rsid w:val="0036374C"/>
    <w:rsid w:val="00382ED3"/>
    <w:rsid w:val="0039421D"/>
    <w:rsid w:val="003A7CAC"/>
    <w:rsid w:val="003B0589"/>
    <w:rsid w:val="003D25A3"/>
    <w:rsid w:val="00402691"/>
    <w:rsid w:val="00404358"/>
    <w:rsid w:val="004218D1"/>
    <w:rsid w:val="00437DEC"/>
    <w:rsid w:val="0044396C"/>
    <w:rsid w:val="00453B9A"/>
    <w:rsid w:val="00473DDB"/>
    <w:rsid w:val="00492171"/>
    <w:rsid w:val="00495F00"/>
    <w:rsid w:val="004A0FF2"/>
    <w:rsid w:val="004B7241"/>
    <w:rsid w:val="004C118E"/>
    <w:rsid w:val="004C36E2"/>
    <w:rsid w:val="004E4F41"/>
    <w:rsid w:val="004F3123"/>
    <w:rsid w:val="00502471"/>
    <w:rsid w:val="00527B37"/>
    <w:rsid w:val="00536A62"/>
    <w:rsid w:val="00547DC0"/>
    <w:rsid w:val="005504EF"/>
    <w:rsid w:val="00550C62"/>
    <w:rsid w:val="0056592A"/>
    <w:rsid w:val="00587B5A"/>
    <w:rsid w:val="005B23CA"/>
    <w:rsid w:val="005C0D0F"/>
    <w:rsid w:val="005D51EF"/>
    <w:rsid w:val="00640EAB"/>
    <w:rsid w:val="00642FC3"/>
    <w:rsid w:val="00645798"/>
    <w:rsid w:val="00650544"/>
    <w:rsid w:val="00653545"/>
    <w:rsid w:val="0065689E"/>
    <w:rsid w:val="00662827"/>
    <w:rsid w:val="006847D1"/>
    <w:rsid w:val="006852B9"/>
    <w:rsid w:val="00696A89"/>
    <w:rsid w:val="006B51E9"/>
    <w:rsid w:val="006C57CE"/>
    <w:rsid w:val="006D408A"/>
    <w:rsid w:val="006D4A74"/>
    <w:rsid w:val="00713482"/>
    <w:rsid w:val="00722272"/>
    <w:rsid w:val="0072576D"/>
    <w:rsid w:val="00726E43"/>
    <w:rsid w:val="0077069A"/>
    <w:rsid w:val="007717A3"/>
    <w:rsid w:val="00774C8D"/>
    <w:rsid w:val="007A3A0C"/>
    <w:rsid w:val="007B2A11"/>
    <w:rsid w:val="007B40D3"/>
    <w:rsid w:val="007C3F93"/>
    <w:rsid w:val="007D3004"/>
    <w:rsid w:val="007D5DAF"/>
    <w:rsid w:val="007F2103"/>
    <w:rsid w:val="007F3358"/>
    <w:rsid w:val="00802EA9"/>
    <w:rsid w:val="00817D61"/>
    <w:rsid w:val="00827472"/>
    <w:rsid w:val="00865DBF"/>
    <w:rsid w:val="00866548"/>
    <w:rsid w:val="00870FF5"/>
    <w:rsid w:val="0087200D"/>
    <w:rsid w:val="00874F61"/>
    <w:rsid w:val="00887706"/>
    <w:rsid w:val="00892912"/>
    <w:rsid w:val="00893AE8"/>
    <w:rsid w:val="008C1424"/>
    <w:rsid w:val="008D3579"/>
    <w:rsid w:val="008F2ECD"/>
    <w:rsid w:val="0090101C"/>
    <w:rsid w:val="00915A8B"/>
    <w:rsid w:val="0096724C"/>
    <w:rsid w:val="009767BB"/>
    <w:rsid w:val="009A698A"/>
    <w:rsid w:val="00A10820"/>
    <w:rsid w:val="00A31057"/>
    <w:rsid w:val="00A51388"/>
    <w:rsid w:val="00A54586"/>
    <w:rsid w:val="00A71479"/>
    <w:rsid w:val="00AD1E81"/>
    <w:rsid w:val="00AE0755"/>
    <w:rsid w:val="00AF07D7"/>
    <w:rsid w:val="00B17671"/>
    <w:rsid w:val="00B2168A"/>
    <w:rsid w:val="00B22C58"/>
    <w:rsid w:val="00B60297"/>
    <w:rsid w:val="00B643BF"/>
    <w:rsid w:val="00B81BB1"/>
    <w:rsid w:val="00B8663C"/>
    <w:rsid w:val="00B94DAD"/>
    <w:rsid w:val="00BA50D6"/>
    <w:rsid w:val="00BC56EB"/>
    <w:rsid w:val="00BE07FC"/>
    <w:rsid w:val="00BE4748"/>
    <w:rsid w:val="00BE71AD"/>
    <w:rsid w:val="00C21464"/>
    <w:rsid w:val="00C34C40"/>
    <w:rsid w:val="00C4266F"/>
    <w:rsid w:val="00C42DE2"/>
    <w:rsid w:val="00C56E9A"/>
    <w:rsid w:val="00C63AF0"/>
    <w:rsid w:val="00C91937"/>
    <w:rsid w:val="00CA3413"/>
    <w:rsid w:val="00CA53C8"/>
    <w:rsid w:val="00CA58F1"/>
    <w:rsid w:val="00CA7478"/>
    <w:rsid w:val="00CC0EB7"/>
    <w:rsid w:val="00CD40B6"/>
    <w:rsid w:val="00CE7065"/>
    <w:rsid w:val="00CF0B9D"/>
    <w:rsid w:val="00D00049"/>
    <w:rsid w:val="00D10885"/>
    <w:rsid w:val="00D13E9E"/>
    <w:rsid w:val="00D21646"/>
    <w:rsid w:val="00D323F1"/>
    <w:rsid w:val="00D41662"/>
    <w:rsid w:val="00D42F8B"/>
    <w:rsid w:val="00D535D6"/>
    <w:rsid w:val="00D817C0"/>
    <w:rsid w:val="00D965EC"/>
    <w:rsid w:val="00D97232"/>
    <w:rsid w:val="00DB7A3A"/>
    <w:rsid w:val="00DD46D1"/>
    <w:rsid w:val="00DE5E44"/>
    <w:rsid w:val="00DF21E9"/>
    <w:rsid w:val="00E00E12"/>
    <w:rsid w:val="00E20146"/>
    <w:rsid w:val="00E52FA6"/>
    <w:rsid w:val="00E67738"/>
    <w:rsid w:val="00EA08E7"/>
    <w:rsid w:val="00ED2B6E"/>
    <w:rsid w:val="00F13369"/>
    <w:rsid w:val="00F17FB7"/>
    <w:rsid w:val="00F43CE4"/>
    <w:rsid w:val="00F44EE7"/>
    <w:rsid w:val="00F47E50"/>
    <w:rsid w:val="00F64754"/>
    <w:rsid w:val="00F820F7"/>
    <w:rsid w:val="00F90F02"/>
    <w:rsid w:val="00F96811"/>
    <w:rsid w:val="00FC4362"/>
    <w:rsid w:val="00FD6B95"/>
    <w:rsid w:val="00FF29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EF598"/>
  <w15:chartTrackingRefBased/>
  <w15:docId w15:val="{5B0CADDC-F3A9-45CA-98D1-D22B2857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E8"/>
    <w:pPr>
      <w:jc w:val="both"/>
    </w:pPr>
    <w:rPr>
      <w:rFonts w:ascii="Arial" w:hAnsi="Arial" w:cs="Arial"/>
      <w:sz w:val="20"/>
      <w:lang w:val="en-US"/>
    </w:rPr>
  </w:style>
  <w:style w:type="paragraph" w:styleId="Heading1">
    <w:name w:val="heading 1"/>
    <w:basedOn w:val="Normal"/>
    <w:next w:val="Normal"/>
    <w:link w:val="Heading1Char"/>
    <w:uiPriority w:val="9"/>
    <w:qFormat/>
    <w:rsid w:val="00B2168A"/>
    <w:pPr>
      <w:spacing w:before="240" w:after="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FF2"/>
    <w:pPr>
      <w:ind w:left="720"/>
      <w:contextualSpacing/>
    </w:pPr>
  </w:style>
  <w:style w:type="character" w:customStyle="1" w:styleId="Heading1Char">
    <w:name w:val="Heading 1 Char"/>
    <w:basedOn w:val="DefaultParagraphFont"/>
    <w:link w:val="Heading1"/>
    <w:uiPriority w:val="9"/>
    <w:rsid w:val="00B2168A"/>
    <w:rPr>
      <w:rFonts w:ascii="Arial" w:hAnsi="Arial" w:cs="Arial"/>
      <w:b/>
      <w:bCs/>
      <w:sz w:val="20"/>
      <w:lang w:val="en-US"/>
    </w:rPr>
  </w:style>
  <w:style w:type="paragraph" w:styleId="Bibliography">
    <w:name w:val="Bibliography"/>
    <w:basedOn w:val="Normal"/>
    <w:next w:val="Normal"/>
    <w:uiPriority w:val="37"/>
    <w:unhideWhenUsed/>
    <w:rsid w:val="00E20146"/>
  </w:style>
  <w:style w:type="paragraph" w:styleId="Caption">
    <w:name w:val="caption"/>
    <w:basedOn w:val="Normal"/>
    <w:next w:val="Normal"/>
    <w:uiPriority w:val="35"/>
    <w:unhideWhenUsed/>
    <w:qFormat/>
    <w:rsid w:val="007C3F93"/>
    <w:pPr>
      <w:spacing w:after="200" w:line="240" w:lineRule="auto"/>
    </w:pPr>
    <w:rPr>
      <w:i/>
      <w:iCs/>
      <w:color w:val="000000" w:themeColor="text1"/>
      <w:sz w:val="18"/>
      <w:szCs w:val="18"/>
    </w:rPr>
  </w:style>
  <w:style w:type="paragraph" w:styleId="Title">
    <w:name w:val="Title"/>
    <w:basedOn w:val="Normal"/>
    <w:next w:val="Normal"/>
    <w:link w:val="TitleChar"/>
    <w:uiPriority w:val="10"/>
    <w:qFormat/>
    <w:rsid w:val="00893AE8"/>
    <w:pPr>
      <w:spacing w:after="0" w:line="240" w:lineRule="auto"/>
      <w:contextualSpacing/>
    </w:pPr>
    <w:rPr>
      <w:rFonts w:eastAsiaTheme="majorEastAsia"/>
      <w:spacing w:val="-10"/>
      <w:kern w:val="28"/>
      <w:sz w:val="32"/>
      <w:szCs w:val="32"/>
    </w:rPr>
  </w:style>
  <w:style w:type="character" w:customStyle="1" w:styleId="TitleChar">
    <w:name w:val="Title Char"/>
    <w:basedOn w:val="DefaultParagraphFont"/>
    <w:link w:val="Title"/>
    <w:uiPriority w:val="10"/>
    <w:rsid w:val="00893AE8"/>
    <w:rPr>
      <w:rFonts w:ascii="Arial" w:eastAsiaTheme="majorEastAsia" w:hAnsi="Arial" w:cs="Arial"/>
      <w:spacing w:val="-10"/>
      <w:kern w:val="28"/>
      <w:sz w:val="32"/>
      <w:szCs w:val="32"/>
      <w:lang w:val="en-US"/>
    </w:rPr>
  </w:style>
  <w:style w:type="table" w:styleId="TableGrid">
    <w:name w:val="Table Grid"/>
    <w:basedOn w:val="TableNormal"/>
    <w:uiPriority w:val="39"/>
    <w:rsid w:val="000A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0101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90101C"/>
    <w:rPr>
      <w:b/>
      <w:bCs/>
      <w:i/>
      <w:iCs/>
    </w:rPr>
  </w:style>
  <w:style w:type="character" w:customStyle="1" w:styleId="SubtitleChar">
    <w:name w:val="Subtitle Char"/>
    <w:basedOn w:val="DefaultParagraphFont"/>
    <w:link w:val="Subtitle"/>
    <w:uiPriority w:val="11"/>
    <w:rsid w:val="0090101C"/>
    <w:rPr>
      <w:b/>
      <w:bCs/>
      <w:i/>
      <w:iCs/>
      <w:lang w:val="en-US"/>
    </w:rPr>
  </w:style>
  <w:style w:type="paragraph" w:styleId="NoSpacing">
    <w:name w:val="No Spacing"/>
    <w:uiPriority w:val="1"/>
    <w:qFormat/>
    <w:rsid w:val="00642FC3"/>
    <w:pPr>
      <w:spacing w:after="0" w:line="240" w:lineRule="auto"/>
      <w:jc w:val="center"/>
    </w:pPr>
    <w:rPr>
      <w:rFonts w:ascii="Arial" w:hAnsi="Arial" w:cs="Arial"/>
    </w:rPr>
  </w:style>
  <w:style w:type="paragraph" w:styleId="Revision">
    <w:name w:val="Revision"/>
    <w:hidden/>
    <w:uiPriority w:val="99"/>
    <w:semiHidden/>
    <w:rsid w:val="006847D1"/>
    <w:pPr>
      <w:spacing w:after="0" w:line="240" w:lineRule="auto"/>
    </w:pPr>
  </w:style>
  <w:style w:type="paragraph" w:styleId="Header">
    <w:name w:val="header"/>
    <w:basedOn w:val="Normal"/>
    <w:link w:val="HeaderChar"/>
    <w:uiPriority w:val="99"/>
    <w:unhideWhenUsed/>
    <w:rsid w:val="004E4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41"/>
  </w:style>
  <w:style w:type="paragraph" w:styleId="Footer">
    <w:name w:val="footer"/>
    <w:basedOn w:val="Normal"/>
    <w:link w:val="FooterChar"/>
    <w:uiPriority w:val="99"/>
    <w:unhideWhenUsed/>
    <w:rsid w:val="004E4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606">
      <w:bodyDiv w:val="1"/>
      <w:marLeft w:val="0"/>
      <w:marRight w:val="0"/>
      <w:marTop w:val="0"/>
      <w:marBottom w:val="0"/>
      <w:divBdr>
        <w:top w:val="none" w:sz="0" w:space="0" w:color="auto"/>
        <w:left w:val="none" w:sz="0" w:space="0" w:color="auto"/>
        <w:bottom w:val="none" w:sz="0" w:space="0" w:color="auto"/>
        <w:right w:val="none" w:sz="0" w:space="0" w:color="auto"/>
      </w:divBdr>
    </w:div>
    <w:div w:id="40717305">
      <w:bodyDiv w:val="1"/>
      <w:marLeft w:val="0"/>
      <w:marRight w:val="0"/>
      <w:marTop w:val="0"/>
      <w:marBottom w:val="0"/>
      <w:divBdr>
        <w:top w:val="none" w:sz="0" w:space="0" w:color="auto"/>
        <w:left w:val="none" w:sz="0" w:space="0" w:color="auto"/>
        <w:bottom w:val="none" w:sz="0" w:space="0" w:color="auto"/>
        <w:right w:val="none" w:sz="0" w:space="0" w:color="auto"/>
      </w:divBdr>
    </w:div>
    <w:div w:id="48312417">
      <w:bodyDiv w:val="1"/>
      <w:marLeft w:val="0"/>
      <w:marRight w:val="0"/>
      <w:marTop w:val="0"/>
      <w:marBottom w:val="0"/>
      <w:divBdr>
        <w:top w:val="none" w:sz="0" w:space="0" w:color="auto"/>
        <w:left w:val="none" w:sz="0" w:space="0" w:color="auto"/>
        <w:bottom w:val="none" w:sz="0" w:space="0" w:color="auto"/>
        <w:right w:val="none" w:sz="0" w:space="0" w:color="auto"/>
      </w:divBdr>
    </w:div>
    <w:div w:id="59863106">
      <w:bodyDiv w:val="1"/>
      <w:marLeft w:val="0"/>
      <w:marRight w:val="0"/>
      <w:marTop w:val="0"/>
      <w:marBottom w:val="0"/>
      <w:divBdr>
        <w:top w:val="none" w:sz="0" w:space="0" w:color="auto"/>
        <w:left w:val="none" w:sz="0" w:space="0" w:color="auto"/>
        <w:bottom w:val="none" w:sz="0" w:space="0" w:color="auto"/>
        <w:right w:val="none" w:sz="0" w:space="0" w:color="auto"/>
      </w:divBdr>
    </w:div>
    <w:div w:id="72507475">
      <w:bodyDiv w:val="1"/>
      <w:marLeft w:val="0"/>
      <w:marRight w:val="0"/>
      <w:marTop w:val="0"/>
      <w:marBottom w:val="0"/>
      <w:divBdr>
        <w:top w:val="none" w:sz="0" w:space="0" w:color="auto"/>
        <w:left w:val="none" w:sz="0" w:space="0" w:color="auto"/>
        <w:bottom w:val="none" w:sz="0" w:space="0" w:color="auto"/>
        <w:right w:val="none" w:sz="0" w:space="0" w:color="auto"/>
      </w:divBdr>
    </w:div>
    <w:div w:id="89745639">
      <w:bodyDiv w:val="1"/>
      <w:marLeft w:val="0"/>
      <w:marRight w:val="0"/>
      <w:marTop w:val="0"/>
      <w:marBottom w:val="0"/>
      <w:divBdr>
        <w:top w:val="none" w:sz="0" w:space="0" w:color="auto"/>
        <w:left w:val="none" w:sz="0" w:space="0" w:color="auto"/>
        <w:bottom w:val="none" w:sz="0" w:space="0" w:color="auto"/>
        <w:right w:val="none" w:sz="0" w:space="0" w:color="auto"/>
      </w:divBdr>
    </w:div>
    <w:div w:id="108668675">
      <w:bodyDiv w:val="1"/>
      <w:marLeft w:val="0"/>
      <w:marRight w:val="0"/>
      <w:marTop w:val="0"/>
      <w:marBottom w:val="0"/>
      <w:divBdr>
        <w:top w:val="none" w:sz="0" w:space="0" w:color="auto"/>
        <w:left w:val="none" w:sz="0" w:space="0" w:color="auto"/>
        <w:bottom w:val="none" w:sz="0" w:space="0" w:color="auto"/>
        <w:right w:val="none" w:sz="0" w:space="0" w:color="auto"/>
      </w:divBdr>
    </w:div>
    <w:div w:id="121581332">
      <w:bodyDiv w:val="1"/>
      <w:marLeft w:val="0"/>
      <w:marRight w:val="0"/>
      <w:marTop w:val="0"/>
      <w:marBottom w:val="0"/>
      <w:divBdr>
        <w:top w:val="none" w:sz="0" w:space="0" w:color="auto"/>
        <w:left w:val="none" w:sz="0" w:space="0" w:color="auto"/>
        <w:bottom w:val="none" w:sz="0" w:space="0" w:color="auto"/>
        <w:right w:val="none" w:sz="0" w:space="0" w:color="auto"/>
      </w:divBdr>
    </w:div>
    <w:div w:id="142547281">
      <w:bodyDiv w:val="1"/>
      <w:marLeft w:val="0"/>
      <w:marRight w:val="0"/>
      <w:marTop w:val="0"/>
      <w:marBottom w:val="0"/>
      <w:divBdr>
        <w:top w:val="none" w:sz="0" w:space="0" w:color="auto"/>
        <w:left w:val="none" w:sz="0" w:space="0" w:color="auto"/>
        <w:bottom w:val="none" w:sz="0" w:space="0" w:color="auto"/>
        <w:right w:val="none" w:sz="0" w:space="0" w:color="auto"/>
      </w:divBdr>
    </w:div>
    <w:div w:id="147944383">
      <w:bodyDiv w:val="1"/>
      <w:marLeft w:val="0"/>
      <w:marRight w:val="0"/>
      <w:marTop w:val="0"/>
      <w:marBottom w:val="0"/>
      <w:divBdr>
        <w:top w:val="none" w:sz="0" w:space="0" w:color="auto"/>
        <w:left w:val="none" w:sz="0" w:space="0" w:color="auto"/>
        <w:bottom w:val="none" w:sz="0" w:space="0" w:color="auto"/>
        <w:right w:val="none" w:sz="0" w:space="0" w:color="auto"/>
      </w:divBdr>
    </w:div>
    <w:div w:id="150634018">
      <w:bodyDiv w:val="1"/>
      <w:marLeft w:val="0"/>
      <w:marRight w:val="0"/>
      <w:marTop w:val="0"/>
      <w:marBottom w:val="0"/>
      <w:divBdr>
        <w:top w:val="none" w:sz="0" w:space="0" w:color="auto"/>
        <w:left w:val="none" w:sz="0" w:space="0" w:color="auto"/>
        <w:bottom w:val="none" w:sz="0" w:space="0" w:color="auto"/>
        <w:right w:val="none" w:sz="0" w:space="0" w:color="auto"/>
      </w:divBdr>
    </w:div>
    <w:div w:id="163281812">
      <w:bodyDiv w:val="1"/>
      <w:marLeft w:val="0"/>
      <w:marRight w:val="0"/>
      <w:marTop w:val="0"/>
      <w:marBottom w:val="0"/>
      <w:divBdr>
        <w:top w:val="none" w:sz="0" w:space="0" w:color="auto"/>
        <w:left w:val="none" w:sz="0" w:space="0" w:color="auto"/>
        <w:bottom w:val="none" w:sz="0" w:space="0" w:color="auto"/>
        <w:right w:val="none" w:sz="0" w:space="0" w:color="auto"/>
      </w:divBdr>
    </w:div>
    <w:div w:id="172914566">
      <w:bodyDiv w:val="1"/>
      <w:marLeft w:val="0"/>
      <w:marRight w:val="0"/>
      <w:marTop w:val="0"/>
      <w:marBottom w:val="0"/>
      <w:divBdr>
        <w:top w:val="none" w:sz="0" w:space="0" w:color="auto"/>
        <w:left w:val="none" w:sz="0" w:space="0" w:color="auto"/>
        <w:bottom w:val="none" w:sz="0" w:space="0" w:color="auto"/>
        <w:right w:val="none" w:sz="0" w:space="0" w:color="auto"/>
      </w:divBdr>
    </w:div>
    <w:div w:id="178588995">
      <w:bodyDiv w:val="1"/>
      <w:marLeft w:val="0"/>
      <w:marRight w:val="0"/>
      <w:marTop w:val="0"/>
      <w:marBottom w:val="0"/>
      <w:divBdr>
        <w:top w:val="none" w:sz="0" w:space="0" w:color="auto"/>
        <w:left w:val="none" w:sz="0" w:space="0" w:color="auto"/>
        <w:bottom w:val="none" w:sz="0" w:space="0" w:color="auto"/>
        <w:right w:val="none" w:sz="0" w:space="0" w:color="auto"/>
      </w:divBdr>
    </w:div>
    <w:div w:id="182256559">
      <w:bodyDiv w:val="1"/>
      <w:marLeft w:val="0"/>
      <w:marRight w:val="0"/>
      <w:marTop w:val="0"/>
      <w:marBottom w:val="0"/>
      <w:divBdr>
        <w:top w:val="none" w:sz="0" w:space="0" w:color="auto"/>
        <w:left w:val="none" w:sz="0" w:space="0" w:color="auto"/>
        <w:bottom w:val="none" w:sz="0" w:space="0" w:color="auto"/>
        <w:right w:val="none" w:sz="0" w:space="0" w:color="auto"/>
      </w:divBdr>
    </w:div>
    <w:div w:id="185682492">
      <w:bodyDiv w:val="1"/>
      <w:marLeft w:val="0"/>
      <w:marRight w:val="0"/>
      <w:marTop w:val="0"/>
      <w:marBottom w:val="0"/>
      <w:divBdr>
        <w:top w:val="none" w:sz="0" w:space="0" w:color="auto"/>
        <w:left w:val="none" w:sz="0" w:space="0" w:color="auto"/>
        <w:bottom w:val="none" w:sz="0" w:space="0" w:color="auto"/>
        <w:right w:val="none" w:sz="0" w:space="0" w:color="auto"/>
      </w:divBdr>
    </w:div>
    <w:div w:id="234900018">
      <w:bodyDiv w:val="1"/>
      <w:marLeft w:val="0"/>
      <w:marRight w:val="0"/>
      <w:marTop w:val="0"/>
      <w:marBottom w:val="0"/>
      <w:divBdr>
        <w:top w:val="none" w:sz="0" w:space="0" w:color="auto"/>
        <w:left w:val="none" w:sz="0" w:space="0" w:color="auto"/>
        <w:bottom w:val="none" w:sz="0" w:space="0" w:color="auto"/>
        <w:right w:val="none" w:sz="0" w:space="0" w:color="auto"/>
      </w:divBdr>
    </w:div>
    <w:div w:id="247228020">
      <w:bodyDiv w:val="1"/>
      <w:marLeft w:val="0"/>
      <w:marRight w:val="0"/>
      <w:marTop w:val="0"/>
      <w:marBottom w:val="0"/>
      <w:divBdr>
        <w:top w:val="none" w:sz="0" w:space="0" w:color="auto"/>
        <w:left w:val="none" w:sz="0" w:space="0" w:color="auto"/>
        <w:bottom w:val="none" w:sz="0" w:space="0" w:color="auto"/>
        <w:right w:val="none" w:sz="0" w:space="0" w:color="auto"/>
      </w:divBdr>
    </w:div>
    <w:div w:id="290550006">
      <w:bodyDiv w:val="1"/>
      <w:marLeft w:val="0"/>
      <w:marRight w:val="0"/>
      <w:marTop w:val="0"/>
      <w:marBottom w:val="0"/>
      <w:divBdr>
        <w:top w:val="none" w:sz="0" w:space="0" w:color="auto"/>
        <w:left w:val="none" w:sz="0" w:space="0" w:color="auto"/>
        <w:bottom w:val="none" w:sz="0" w:space="0" w:color="auto"/>
        <w:right w:val="none" w:sz="0" w:space="0" w:color="auto"/>
      </w:divBdr>
    </w:div>
    <w:div w:id="312369458">
      <w:bodyDiv w:val="1"/>
      <w:marLeft w:val="0"/>
      <w:marRight w:val="0"/>
      <w:marTop w:val="0"/>
      <w:marBottom w:val="0"/>
      <w:divBdr>
        <w:top w:val="none" w:sz="0" w:space="0" w:color="auto"/>
        <w:left w:val="none" w:sz="0" w:space="0" w:color="auto"/>
        <w:bottom w:val="none" w:sz="0" w:space="0" w:color="auto"/>
        <w:right w:val="none" w:sz="0" w:space="0" w:color="auto"/>
      </w:divBdr>
    </w:div>
    <w:div w:id="362755620">
      <w:bodyDiv w:val="1"/>
      <w:marLeft w:val="0"/>
      <w:marRight w:val="0"/>
      <w:marTop w:val="0"/>
      <w:marBottom w:val="0"/>
      <w:divBdr>
        <w:top w:val="none" w:sz="0" w:space="0" w:color="auto"/>
        <w:left w:val="none" w:sz="0" w:space="0" w:color="auto"/>
        <w:bottom w:val="none" w:sz="0" w:space="0" w:color="auto"/>
        <w:right w:val="none" w:sz="0" w:space="0" w:color="auto"/>
      </w:divBdr>
    </w:div>
    <w:div w:id="379982597">
      <w:bodyDiv w:val="1"/>
      <w:marLeft w:val="0"/>
      <w:marRight w:val="0"/>
      <w:marTop w:val="0"/>
      <w:marBottom w:val="0"/>
      <w:divBdr>
        <w:top w:val="none" w:sz="0" w:space="0" w:color="auto"/>
        <w:left w:val="none" w:sz="0" w:space="0" w:color="auto"/>
        <w:bottom w:val="none" w:sz="0" w:space="0" w:color="auto"/>
        <w:right w:val="none" w:sz="0" w:space="0" w:color="auto"/>
      </w:divBdr>
    </w:div>
    <w:div w:id="384794296">
      <w:bodyDiv w:val="1"/>
      <w:marLeft w:val="0"/>
      <w:marRight w:val="0"/>
      <w:marTop w:val="0"/>
      <w:marBottom w:val="0"/>
      <w:divBdr>
        <w:top w:val="none" w:sz="0" w:space="0" w:color="auto"/>
        <w:left w:val="none" w:sz="0" w:space="0" w:color="auto"/>
        <w:bottom w:val="none" w:sz="0" w:space="0" w:color="auto"/>
        <w:right w:val="none" w:sz="0" w:space="0" w:color="auto"/>
      </w:divBdr>
    </w:div>
    <w:div w:id="401410460">
      <w:bodyDiv w:val="1"/>
      <w:marLeft w:val="0"/>
      <w:marRight w:val="0"/>
      <w:marTop w:val="0"/>
      <w:marBottom w:val="0"/>
      <w:divBdr>
        <w:top w:val="none" w:sz="0" w:space="0" w:color="auto"/>
        <w:left w:val="none" w:sz="0" w:space="0" w:color="auto"/>
        <w:bottom w:val="none" w:sz="0" w:space="0" w:color="auto"/>
        <w:right w:val="none" w:sz="0" w:space="0" w:color="auto"/>
      </w:divBdr>
    </w:div>
    <w:div w:id="403456710">
      <w:bodyDiv w:val="1"/>
      <w:marLeft w:val="0"/>
      <w:marRight w:val="0"/>
      <w:marTop w:val="0"/>
      <w:marBottom w:val="0"/>
      <w:divBdr>
        <w:top w:val="none" w:sz="0" w:space="0" w:color="auto"/>
        <w:left w:val="none" w:sz="0" w:space="0" w:color="auto"/>
        <w:bottom w:val="none" w:sz="0" w:space="0" w:color="auto"/>
        <w:right w:val="none" w:sz="0" w:space="0" w:color="auto"/>
      </w:divBdr>
    </w:div>
    <w:div w:id="448860658">
      <w:bodyDiv w:val="1"/>
      <w:marLeft w:val="0"/>
      <w:marRight w:val="0"/>
      <w:marTop w:val="0"/>
      <w:marBottom w:val="0"/>
      <w:divBdr>
        <w:top w:val="none" w:sz="0" w:space="0" w:color="auto"/>
        <w:left w:val="none" w:sz="0" w:space="0" w:color="auto"/>
        <w:bottom w:val="none" w:sz="0" w:space="0" w:color="auto"/>
        <w:right w:val="none" w:sz="0" w:space="0" w:color="auto"/>
      </w:divBdr>
    </w:div>
    <w:div w:id="461845401">
      <w:bodyDiv w:val="1"/>
      <w:marLeft w:val="0"/>
      <w:marRight w:val="0"/>
      <w:marTop w:val="0"/>
      <w:marBottom w:val="0"/>
      <w:divBdr>
        <w:top w:val="none" w:sz="0" w:space="0" w:color="auto"/>
        <w:left w:val="none" w:sz="0" w:space="0" w:color="auto"/>
        <w:bottom w:val="none" w:sz="0" w:space="0" w:color="auto"/>
        <w:right w:val="none" w:sz="0" w:space="0" w:color="auto"/>
      </w:divBdr>
    </w:div>
    <w:div w:id="474840309">
      <w:bodyDiv w:val="1"/>
      <w:marLeft w:val="0"/>
      <w:marRight w:val="0"/>
      <w:marTop w:val="0"/>
      <w:marBottom w:val="0"/>
      <w:divBdr>
        <w:top w:val="none" w:sz="0" w:space="0" w:color="auto"/>
        <w:left w:val="none" w:sz="0" w:space="0" w:color="auto"/>
        <w:bottom w:val="none" w:sz="0" w:space="0" w:color="auto"/>
        <w:right w:val="none" w:sz="0" w:space="0" w:color="auto"/>
      </w:divBdr>
    </w:div>
    <w:div w:id="476536251">
      <w:bodyDiv w:val="1"/>
      <w:marLeft w:val="0"/>
      <w:marRight w:val="0"/>
      <w:marTop w:val="0"/>
      <w:marBottom w:val="0"/>
      <w:divBdr>
        <w:top w:val="none" w:sz="0" w:space="0" w:color="auto"/>
        <w:left w:val="none" w:sz="0" w:space="0" w:color="auto"/>
        <w:bottom w:val="none" w:sz="0" w:space="0" w:color="auto"/>
        <w:right w:val="none" w:sz="0" w:space="0" w:color="auto"/>
      </w:divBdr>
    </w:div>
    <w:div w:id="476923672">
      <w:bodyDiv w:val="1"/>
      <w:marLeft w:val="0"/>
      <w:marRight w:val="0"/>
      <w:marTop w:val="0"/>
      <w:marBottom w:val="0"/>
      <w:divBdr>
        <w:top w:val="none" w:sz="0" w:space="0" w:color="auto"/>
        <w:left w:val="none" w:sz="0" w:space="0" w:color="auto"/>
        <w:bottom w:val="none" w:sz="0" w:space="0" w:color="auto"/>
        <w:right w:val="none" w:sz="0" w:space="0" w:color="auto"/>
      </w:divBdr>
    </w:div>
    <w:div w:id="481504891">
      <w:bodyDiv w:val="1"/>
      <w:marLeft w:val="0"/>
      <w:marRight w:val="0"/>
      <w:marTop w:val="0"/>
      <w:marBottom w:val="0"/>
      <w:divBdr>
        <w:top w:val="none" w:sz="0" w:space="0" w:color="auto"/>
        <w:left w:val="none" w:sz="0" w:space="0" w:color="auto"/>
        <w:bottom w:val="none" w:sz="0" w:space="0" w:color="auto"/>
        <w:right w:val="none" w:sz="0" w:space="0" w:color="auto"/>
      </w:divBdr>
    </w:div>
    <w:div w:id="485053065">
      <w:bodyDiv w:val="1"/>
      <w:marLeft w:val="0"/>
      <w:marRight w:val="0"/>
      <w:marTop w:val="0"/>
      <w:marBottom w:val="0"/>
      <w:divBdr>
        <w:top w:val="none" w:sz="0" w:space="0" w:color="auto"/>
        <w:left w:val="none" w:sz="0" w:space="0" w:color="auto"/>
        <w:bottom w:val="none" w:sz="0" w:space="0" w:color="auto"/>
        <w:right w:val="none" w:sz="0" w:space="0" w:color="auto"/>
      </w:divBdr>
    </w:div>
    <w:div w:id="503055319">
      <w:bodyDiv w:val="1"/>
      <w:marLeft w:val="0"/>
      <w:marRight w:val="0"/>
      <w:marTop w:val="0"/>
      <w:marBottom w:val="0"/>
      <w:divBdr>
        <w:top w:val="none" w:sz="0" w:space="0" w:color="auto"/>
        <w:left w:val="none" w:sz="0" w:space="0" w:color="auto"/>
        <w:bottom w:val="none" w:sz="0" w:space="0" w:color="auto"/>
        <w:right w:val="none" w:sz="0" w:space="0" w:color="auto"/>
      </w:divBdr>
    </w:div>
    <w:div w:id="508758949">
      <w:bodyDiv w:val="1"/>
      <w:marLeft w:val="0"/>
      <w:marRight w:val="0"/>
      <w:marTop w:val="0"/>
      <w:marBottom w:val="0"/>
      <w:divBdr>
        <w:top w:val="none" w:sz="0" w:space="0" w:color="auto"/>
        <w:left w:val="none" w:sz="0" w:space="0" w:color="auto"/>
        <w:bottom w:val="none" w:sz="0" w:space="0" w:color="auto"/>
        <w:right w:val="none" w:sz="0" w:space="0" w:color="auto"/>
      </w:divBdr>
    </w:div>
    <w:div w:id="521239876">
      <w:bodyDiv w:val="1"/>
      <w:marLeft w:val="0"/>
      <w:marRight w:val="0"/>
      <w:marTop w:val="0"/>
      <w:marBottom w:val="0"/>
      <w:divBdr>
        <w:top w:val="none" w:sz="0" w:space="0" w:color="auto"/>
        <w:left w:val="none" w:sz="0" w:space="0" w:color="auto"/>
        <w:bottom w:val="none" w:sz="0" w:space="0" w:color="auto"/>
        <w:right w:val="none" w:sz="0" w:space="0" w:color="auto"/>
      </w:divBdr>
    </w:div>
    <w:div w:id="537085256">
      <w:bodyDiv w:val="1"/>
      <w:marLeft w:val="0"/>
      <w:marRight w:val="0"/>
      <w:marTop w:val="0"/>
      <w:marBottom w:val="0"/>
      <w:divBdr>
        <w:top w:val="none" w:sz="0" w:space="0" w:color="auto"/>
        <w:left w:val="none" w:sz="0" w:space="0" w:color="auto"/>
        <w:bottom w:val="none" w:sz="0" w:space="0" w:color="auto"/>
        <w:right w:val="none" w:sz="0" w:space="0" w:color="auto"/>
      </w:divBdr>
    </w:div>
    <w:div w:id="548342163">
      <w:bodyDiv w:val="1"/>
      <w:marLeft w:val="0"/>
      <w:marRight w:val="0"/>
      <w:marTop w:val="0"/>
      <w:marBottom w:val="0"/>
      <w:divBdr>
        <w:top w:val="none" w:sz="0" w:space="0" w:color="auto"/>
        <w:left w:val="none" w:sz="0" w:space="0" w:color="auto"/>
        <w:bottom w:val="none" w:sz="0" w:space="0" w:color="auto"/>
        <w:right w:val="none" w:sz="0" w:space="0" w:color="auto"/>
      </w:divBdr>
    </w:div>
    <w:div w:id="560360394">
      <w:bodyDiv w:val="1"/>
      <w:marLeft w:val="0"/>
      <w:marRight w:val="0"/>
      <w:marTop w:val="0"/>
      <w:marBottom w:val="0"/>
      <w:divBdr>
        <w:top w:val="none" w:sz="0" w:space="0" w:color="auto"/>
        <w:left w:val="none" w:sz="0" w:space="0" w:color="auto"/>
        <w:bottom w:val="none" w:sz="0" w:space="0" w:color="auto"/>
        <w:right w:val="none" w:sz="0" w:space="0" w:color="auto"/>
      </w:divBdr>
    </w:div>
    <w:div w:id="565147257">
      <w:bodyDiv w:val="1"/>
      <w:marLeft w:val="0"/>
      <w:marRight w:val="0"/>
      <w:marTop w:val="0"/>
      <w:marBottom w:val="0"/>
      <w:divBdr>
        <w:top w:val="none" w:sz="0" w:space="0" w:color="auto"/>
        <w:left w:val="none" w:sz="0" w:space="0" w:color="auto"/>
        <w:bottom w:val="none" w:sz="0" w:space="0" w:color="auto"/>
        <w:right w:val="none" w:sz="0" w:space="0" w:color="auto"/>
      </w:divBdr>
    </w:div>
    <w:div w:id="620499558">
      <w:bodyDiv w:val="1"/>
      <w:marLeft w:val="0"/>
      <w:marRight w:val="0"/>
      <w:marTop w:val="0"/>
      <w:marBottom w:val="0"/>
      <w:divBdr>
        <w:top w:val="none" w:sz="0" w:space="0" w:color="auto"/>
        <w:left w:val="none" w:sz="0" w:space="0" w:color="auto"/>
        <w:bottom w:val="none" w:sz="0" w:space="0" w:color="auto"/>
        <w:right w:val="none" w:sz="0" w:space="0" w:color="auto"/>
      </w:divBdr>
    </w:div>
    <w:div w:id="621039768">
      <w:bodyDiv w:val="1"/>
      <w:marLeft w:val="0"/>
      <w:marRight w:val="0"/>
      <w:marTop w:val="0"/>
      <w:marBottom w:val="0"/>
      <w:divBdr>
        <w:top w:val="none" w:sz="0" w:space="0" w:color="auto"/>
        <w:left w:val="none" w:sz="0" w:space="0" w:color="auto"/>
        <w:bottom w:val="none" w:sz="0" w:space="0" w:color="auto"/>
        <w:right w:val="none" w:sz="0" w:space="0" w:color="auto"/>
      </w:divBdr>
    </w:div>
    <w:div w:id="625741581">
      <w:bodyDiv w:val="1"/>
      <w:marLeft w:val="0"/>
      <w:marRight w:val="0"/>
      <w:marTop w:val="0"/>
      <w:marBottom w:val="0"/>
      <w:divBdr>
        <w:top w:val="none" w:sz="0" w:space="0" w:color="auto"/>
        <w:left w:val="none" w:sz="0" w:space="0" w:color="auto"/>
        <w:bottom w:val="none" w:sz="0" w:space="0" w:color="auto"/>
        <w:right w:val="none" w:sz="0" w:space="0" w:color="auto"/>
      </w:divBdr>
    </w:div>
    <w:div w:id="671958637">
      <w:bodyDiv w:val="1"/>
      <w:marLeft w:val="0"/>
      <w:marRight w:val="0"/>
      <w:marTop w:val="0"/>
      <w:marBottom w:val="0"/>
      <w:divBdr>
        <w:top w:val="none" w:sz="0" w:space="0" w:color="auto"/>
        <w:left w:val="none" w:sz="0" w:space="0" w:color="auto"/>
        <w:bottom w:val="none" w:sz="0" w:space="0" w:color="auto"/>
        <w:right w:val="none" w:sz="0" w:space="0" w:color="auto"/>
      </w:divBdr>
    </w:div>
    <w:div w:id="681325359">
      <w:bodyDiv w:val="1"/>
      <w:marLeft w:val="0"/>
      <w:marRight w:val="0"/>
      <w:marTop w:val="0"/>
      <w:marBottom w:val="0"/>
      <w:divBdr>
        <w:top w:val="none" w:sz="0" w:space="0" w:color="auto"/>
        <w:left w:val="none" w:sz="0" w:space="0" w:color="auto"/>
        <w:bottom w:val="none" w:sz="0" w:space="0" w:color="auto"/>
        <w:right w:val="none" w:sz="0" w:space="0" w:color="auto"/>
      </w:divBdr>
    </w:div>
    <w:div w:id="705834191">
      <w:bodyDiv w:val="1"/>
      <w:marLeft w:val="0"/>
      <w:marRight w:val="0"/>
      <w:marTop w:val="0"/>
      <w:marBottom w:val="0"/>
      <w:divBdr>
        <w:top w:val="none" w:sz="0" w:space="0" w:color="auto"/>
        <w:left w:val="none" w:sz="0" w:space="0" w:color="auto"/>
        <w:bottom w:val="none" w:sz="0" w:space="0" w:color="auto"/>
        <w:right w:val="none" w:sz="0" w:space="0" w:color="auto"/>
      </w:divBdr>
    </w:div>
    <w:div w:id="717358200">
      <w:bodyDiv w:val="1"/>
      <w:marLeft w:val="0"/>
      <w:marRight w:val="0"/>
      <w:marTop w:val="0"/>
      <w:marBottom w:val="0"/>
      <w:divBdr>
        <w:top w:val="none" w:sz="0" w:space="0" w:color="auto"/>
        <w:left w:val="none" w:sz="0" w:space="0" w:color="auto"/>
        <w:bottom w:val="none" w:sz="0" w:space="0" w:color="auto"/>
        <w:right w:val="none" w:sz="0" w:space="0" w:color="auto"/>
      </w:divBdr>
    </w:div>
    <w:div w:id="722753743">
      <w:bodyDiv w:val="1"/>
      <w:marLeft w:val="0"/>
      <w:marRight w:val="0"/>
      <w:marTop w:val="0"/>
      <w:marBottom w:val="0"/>
      <w:divBdr>
        <w:top w:val="none" w:sz="0" w:space="0" w:color="auto"/>
        <w:left w:val="none" w:sz="0" w:space="0" w:color="auto"/>
        <w:bottom w:val="none" w:sz="0" w:space="0" w:color="auto"/>
        <w:right w:val="none" w:sz="0" w:space="0" w:color="auto"/>
      </w:divBdr>
    </w:div>
    <w:div w:id="754206130">
      <w:bodyDiv w:val="1"/>
      <w:marLeft w:val="0"/>
      <w:marRight w:val="0"/>
      <w:marTop w:val="0"/>
      <w:marBottom w:val="0"/>
      <w:divBdr>
        <w:top w:val="none" w:sz="0" w:space="0" w:color="auto"/>
        <w:left w:val="none" w:sz="0" w:space="0" w:color="auto"/>
        <w:bottom w:val="none" w:sz="0" w:space="0" w:color="auto"/>
        <w:right w:val="none" w:sz="0" w:space="0" w:color="auto"/>
      </w:divBdr>
    </w:div>
    <w:div w:id="786701222">
      <w:bodyDiv w:val="1"/>
      <w:marLeft w:val="0"/>
      <w:marRight w:val="0"/>
      <w:marTop w:val="0"/>
      <w:marBottom w:val="0"/>
      <w:divBdr>
        <w:top w:val="none" w:sz="0" w:space="0" w:color="auto"/>
        <w:left w:val="none" w:sz="0" w:space="0" w:color="auto"/>
        <w:bottom w:val="none" w:sz="0" w:space="0" w:color="auto"/>
        <w:right w:val="none" w:sz="0" w:space="0" w:color="auto"/>
      </w:divBdr>
    </w:div>
    <w:div w:id="791704612">
      <w:bodyDiv w:val="1"/>
      <w:marLeft w:val="0"/>
      <w:marRight w:val="0"/>
      <w:marTop w:val="0"/>
      <w:marBottom w:val="0"/>
      <w:divBdr>
        <w:top w:val="none" w:sz="0" w:space="0" w:color="auto"/>
        <w:left w:val="none" w:sz="0" w:space="0" w:color="auto"/>
        <w:bottom w:val="none" w:sz="0" w:space="0" w:color="auto"/>
        <w:right w:val="none" w:sz="0" w:space="0" w:color="auto"/>
      </w:divBdr>
    </w:div>
    <w:div w:id="800271465">
      <w:bodyDiv w:val="1"/>
      <w:marLeft w:val="0"/>
      <w:marRight w:val="0"/>
      <w:marTop w:val="0"/>
      <w:marBottom w:val="0"/>
      <w:divBdr>
        <w:top w:val="none" w:sz="0" w:space="0" w:color="auto"/>
        <w:left w:val="none" w:sz="0" w:space="0" w:color="auto"/>
        <w:bottom w:val="none" w:sz="0" w:space="0" w:color="auto"/>
        <w:right w:val="none" w:sz="0" w:space="0" w:color="auto"/>
      </w:divBdr>
    </w:div>
    <w:div w:id="809907765">
      <w:bodyDiv w:val="1"/>
      <w:marLeft w:val="0"/>
      <w:marRight w:val="0"/>
      <w:marTop w:val="0"/>
      <w:marBottom w:val="0"/>
      <w:divBdr>
        <w:top w:val="none" w:sz="0" w:space="0" w:color="auto"/>
        <w:left w:val="none" w:sz="0" w:space="0" w:color="auto"/>
        <w:bottom w:val="none" w:sz="0" w:space="0" w:color="auto"/>
        <w:right w:val="none" w:sz="0" w:space="0" w:color="auto"/>
      </w:divBdr>
    </w:div>
    <w:div w:id="856889908">
      <w:bodyDiv w:val="1"/>
      <w:marLeft w:val="0"/>
      <w:marRight w:val="0"/>
      <w:marTop w:val="0"/>
      <w:marBottom w:val="0"/>
      <w:divBdr>
        <w:top w:val="none" w:sz="0" w:space="0" w:color="auto"/>
        <w:left w:val="none" w:sz="0" w:space="0" w:color="auto"/>
        <w:bottom w:val="none" w:sz="0" w:space="0" w:color="auto"/>
        <w:right w:val="none" w:sz="0" w:space="0" w:color="auto"/>
      </w:divBdr>
    </w:div>
    <w:div w:id="868182391">
      <w:bodyDiv w:val="1"/>
      <w:marLeft w:val="0"/>
      <w:marRight w:val="0"/>
      <w:marTop w:val="0"/>
      <w:marBottom w:val="0"/>
      <w:divBdr>
        <w:top w:val="none" w:sz="0" w:space="0" w:color="auto"/>
        <w:left w:val="none" w:sz="0" w:space="0" w:color="auto"/>
        <w:bottom w:val="none" w:sz="0" w:space="0" w:color="auto"/>
        <w:right w:val="none" w:sz="0" w:space="0" w:color="auto"/>
      </w:divBdr>
    </w:div>
    <w:div w:id="875461038">
      <w:bodyDiv w:val="1"/>
      <w:marLeft w:val="0"/>
      <w:marRight w:val="0"/>
      <w:marTop w:val="0"/>
      <w:marBottom w:val="0"/>
      <w:divBdr>
        <w:top w:val="none" w:sz="0" w:space="0" w:color="auto"/>
        <w:left w:val="none" w:sz="0" w:space="0" w:color="auto"/>
        <w:bottom w:val="none" w:sz="0" w:space="0" w:color="auto"/>
        <w:right w:val="none" w:sz="0" w:space="0" w:color="auto"/>
      </w:divBdr>
    </w:div>
    <w:div w:id="878542691">
      <w:bodyDiv w:val="1"/>
      <w:marLeft w:val="0"/>
      <w:marRight w:val="0"/>
      <w:marTop w:val="0"/>
      <w:marBottom w:val="0"/>
      <w:divBdr>
        <w:top w:val="none" w:sz="0" w:space="0" w:color="auto"/>
        <w:left w:val="none" w:sz="0" w:space="0" w:color="auto"/>
        <w:bottom w:val="none" w:sz="0" w:space="0" w:color="auto"/>
        <w:right w:val="none" w:sz="0" w:space="0" w:color="auto"/>
      </w:divBdr>
    </w:div>
    <w:div w:id="883060468">
      <w:bodyDiv w:val="1"/>
      <w:marLeft w:val="0"/>
      <w:marRight w:val="0"/>
      <w:marTop w:val="0"/>
      <w:marBottom w:val="0"/>
      <w:divBdr>
        <w:top w:val="none" w:sz="0" w:space="0" w:color="auto"/>
        <w:left w:val="none" w:sz="0" w:space="0" w:color="auto"/>
        <w:bottom w:val="none" w:sz="0" w:space="0" w:color="auto"/>
        <w:right w:val="none" w:sz="0" w:space="0" w:color="auto"/>
      </w:divBdr>
    </w:div>
    <w:div w:id="886800070">
      <w:bodyDiv w:val="1"/>
      <w:marLeft w:val="0"/>
      <w:marRight w:val="0"/>
      <w:marTop w:val="0"/>
      <w:marBottom w:val="0"/>
      <w:divBdr>
        <w:top w:val="none" w:sz="0" w:space="0" w:color="auto"/>
        <w:left w:val="none" w:sz="0" w:space="0" w:color="auto"/>
        <w:bottom w:val="none" w:sz="0" w:space="0" w:color="auto"/>
        <w:right w:val="none" w:sz="0" w:space="0" w:color="auto"/>
      </w:divBdr>
    </w:div>
    <w:div w:id="909265179">
      <w:bodyDiv w:val="1"/>
      <w:marLeft w:val="0"/>
      <w:marRight w:val="0"/>
      <w:marTop w:val="0"/>
      <w:marBottom w:val="0"/>
      <w:divBdr>
        <w:top w:val="none" w:sz="0" w:space="0" w:color="auto"/>
        <w:left w:val="none" w:sz="0" w:space="0" w:color="auto"/>
        <w:bottom w:val="none" w:sz="0" w:space="0" w:color="auto"/>
        <w:right w:val="none" w:sz="0" w:space="0" w:color="auto"/>
      </w:divBdr>
    </w:div>
    <w:div w:id="917059413">
      <w:bodyDiv w:val="1"/>
      <w:marLeft w:val="0"/>
      <w:marRight w:val="0"/>
      <w:marTop w:val="0"/>
      <w:marBottom w:val="0"/>
      <w:divBdr>
        <w:top w:val="none" w:sz="0" w:space="0" w:color="auto"/>
        <w:left w:val="none" w:sz="0" w:space="0" w:color="auto"/>
        <w:bottom w:val="none" w:sz="0" w:space="0" w:color="auto"/>
        <w:right w:val="none" w:sz="0" w:space="0" w:color="auto"/>
      </w:divBdr>
    </w:div>
    <w:div w:id="919868090">
      <w:bodyDiv w:val="1"/>
      <w:marLeft w:val="0"/>
      <w:marRight w:val="0"/>
      <w:marTop w:val="0"/>
      <w:marBottom w:val="0"/>
      <w:divBdr>
        <w:top w:val="none" w:sz="0" w:space="0" w:color="auto"/>
        <w:left w:val="none" w:sz="0" w:space="0" w:color="auto"/>
        <w:bottom w:val="none" w:sz="0" w:space="0" w:color="auto"/>
        <w:right w:val="none" w:sz="0" w:space="0" w:color="auto"/>
      </w:divBdr>
    </w:div>
    <w:div w:id="950358453">
      <w:bodyDiv w:val="1"/>
      <w:marLeft w:val="0"/>
      <w:marRight w:val="0"/>
      <w:marTop w:val="0"/>
      <w:marBottom w:val="0"/>
      <w:divBdr>
        <w:top w:val="none" w:sz="0" w:space="0" w:color="auto"/>
        <w:left w:val="none" w:sz="0" w:space="0" w:color="auto"/>
        <w:bottom w:val="none" w:sz="0" w:space="0" w:color="auto"/>
        <w:right w:val="none" w:sz="0" w:space="0" w:color="auto"/>
      </w:divBdr>
    </w:div>
    <w:div w:id="971178873">
      <w:bodyDiv w:val="1"/>
      <w:marLeft w:val="0"/>
      <w:marRight w:val="0"/>
      <w:marTop w:val="0"/>
      <w:marBottom w:val="0"/>
      <w:divBdr>
        <w:top w:val="none" w:sz="0" w:space="0" w:color="auto"/>
        <w:left w:val="none" w:sz="0" w:space="0" w:color="auto"/>
        <w:bottom w:val="none" w:sz="0" w:space="0" w:color="auto"/>
        <w:right w:val="none" w:sz="0" w:space="0" w:color="auto"/>
      </w:divBdr>
    </w:div>
    <w:div w:id="975531143">
      <w:bodyDiv w:val="1"/>
      <w:marLeft w:val="0"/>
      <w:marRight w:val="0"/>
      <w:marTop w:val="0"/>
      <w:marBottom w:val="0"/>
      <w:divBdr>
        <w:top w:val="none" w:sz="0" w:space="0" w:color="auto"/>
        <w:left w:val="none" w:sz="0" w:space="0" w:color="auto"/>
        <w:bottom w:val="none" w:sz="0" w:space="0" w:color="auto"/>
        <w:right w:val="none" w:sz="0" w:space="0" w:color="auto"/>
      </w:divBdr>
    </w:div>
    <w:div w:id="983393353">
      <w:bodyDiv w:val="1"/>
      <w:marLeft w:val="0"/>
      <w:marRight w:val="0"/>
      <w:marTop w:val="0"/>
      <w:marBottom w:val="0"/>
      <w:divBdr>
        <w:top w:val="none" w:sz="0" w:space="0" w:color="auto"/>
        <w:left w:val="none" w:sz="0" w:space="0" w:color="auto"/>
        <w:bottom w:val="none" w:sz="0" w:space="0" w:color="auto"/>
        <w:right w:val="none" w:sz="0" w:space="0" w:color="auto"/>
      </w:divBdr>
    </w:div>
    <w:div w:id="1030451558">
      <w:bodyDiv w:val="1"/>
      <w:marLeft w:val="0"/>
      <w:marRight w:val="0"/>
      <w:marTop w:val="0"/>
      <w:marBottom w:val="0"/>
      <w:divBdr>
        <w:top w:val="none" w:sz="0" w:space="0" w:color="auto"/>
        <w:left w:val="none" w:sz="0" w:space="0" w:color="auto"/>
        <w:bottom w:val="none" w:sz="0" w:space="0" w:color="auto"/>
        <w:right w:val="none" w:sz="0" w:space="0" w:color="auto"/>
      </w:divBdr>
    </w:div>
    <w:div w:id="1048725898">
      <w:bodyDiv w:val="1"/>
      <w:marLeft w:val="0"/>
      <w:marRight w:val="0"/>
      <w:marTop w:val="0"/>
      <w:marBottom w:val="0"/>
      <w:divBdr>
        <w:top w:val="none" w:sz="0" w:space="0" w:color="auto"/>
        <w:left w:val="none" w:sz="0" w:space="0" w:color="auto"/>
        <w:bottom w:val="none" w:sz="0" w:space="0" w:color="auto"/>
        <w:right w:val="none" w:sz="0" w:space="0" w:color="auto"/>
      </w:divBdr>
    </w:div>
    <w:div w:id="1055200371">
      <w:bodyDiv w:val="1"/>
      <w:marLeft w:val="0"/>
      <w:marRight w:val="0"/>
      <w:marTop w:val="0"/>
      <w:marBottom w:val="0"/>
      <w:divBdr>
        <w:top w:val="none" w:sz="0" w:space="0" w:color="auto"/>
        <w:left w:val="none" w:sz="0" w:space="0" w:color="auto"/>
        <w:bottom w:val="none" w:sz="0" w:space="0" w:color="auto"/>
        <w:right w:val="none" w:sz="0" w:space="0" w:color="auto"/>
      </w:divBdr>
    </w:div>
    <w:div w:id="1055394190">
      <w:bodyDiv w:val="1"/>
      <w:marLeft w:val="0"/>
      <w:marRight w:val="0"/>
      <w:marTop w:val="0"/>
      <w:marBottom w:val="0"/>
      <w:divBdr>
        <w:top w:val="none" w:sz="0" w:space="0" w:color="auto"/>
        <w:left w:val="none" w:sz="0" w:space="0" w:color="auto"/>
        <w:bottom w:val="none" w:sz="0" w:space="0" w:color="auto"/>
        <w:right w:val="none" w:sz="0" w:space="0" w:color="auto"/>
      </w:divBdr>
    </w:div>
    <w:div w:id="1069839945">
      <w:bodyDiv w:val="1"/>
      <w:marLeft w:val="0"/>
      <w:marRight w:val="0"/>
      <w:marTop w:val="0"/>
      <w:marBottom w:val="0"/>
      <w:divBdr>
        <w:top w:val="none" w:sz="0" w:space="0" w:color="auto"/>
        <w:left w:val="none" w:sz="0" w:space="0" w:color="auto"/>
        <w:bottom w:val="none" w:sz="0" w:space="0" w:color="auto"/>
        <w:right w:val="none" w:sz="0" w:space="0" w:color="auto"/>
      </w:divBdr>
    </w:div>
    <w:div w:id="1092701134">
      <w:bodyDiv w:val="1"/>
      <w:marLeft w:val="0"/>
      <w:marRight w:val="0"/>
      <w:marTop w:val="0"/>
      <w:marBottom w:val="0"/>
      <w:divBdr>
        <w:top w:val="none" w:sz="0" w:space="0" w:color="auto"/>
        <w:left w:val="none" w:sz="0" w:space="0" w:color="auto"/>
        <w:bottom w:val="none" w:sz="0" w:space="0" w:color="auto"/>
        <w:right w:val="none" w:sz="0" w:space="0" w:color="auto"/>
      </w:divBdr>
    </w:div>
    <w:div w:id="1101341881">
      <w:bodyDiv w:val="1"/>
      <w:marLeft w:val="0"/>
      <w:marRight w:val="0"/>
      <w:marTop w:val="0"/>
      <w:marBottom w:val="0"/>
      <w:divBdr>
        <w:top w:val="none" w:sz="0" w:space="0" w:color="auto"/>
        <w:left w:val="none" w:sz="0" w:space="0" w:color="auto"/>
        <w:bottom w:val="none" w:sz="0" w:space="0" w:color="auto"/>
        <w:right w:val="none" w:sz="0" w:space="0" w:color="auto"/>
      </w:divBdr>
    </w:div>
    <w:div w:id="1102722158">
      <w:bodyDiv w:val="1"/>
      <w:marLeft w:val="0"/>
      <w:marRight w:val="0"/>
      <w:marTop w:val="0"/>
      <w:marBottom w:val="0"/>
      <w:divBdr>
        <w:top w:val="none" w:sz="0" w:space="0" w:color="auto"/>
        <w:left w:val="none" w:sz="0" w:space="0" w:color="auto"/>
        <w:bottom w:val="none" w:sz="0" w:space="0" w:color="auto"/>
        <w:right w:val="none" w:sz="0" w:space="0" w:color="auto"/>
      </w:divBdr>
    </w:div>
    <w:div w:id="1106971084">
      <w:bodyDiv w:val="1"/>
      <w:marLeft w:val="0"/>
      <w:marRight w:val="0"/>
      <w:marTop w:val="0"/>
      <w:marBottom w:val="0"/>
      <w:divBdr>
        <w:top w:val="none" w:sz="0" w:space="0" w:color="auto"/>
        <w:left w:val="none" w:sz="0" w:space="0" w:color="auto"/>
        <w:bottom w:val="none" w:sz="0" w:space="0" w:color="auto"/>
        <w:right w:val="none" w:sz="0" w:space="0" w:color="auto"/>
      </w:divBdr>
    </w:div>
    <w:div w:id="1113747697">
      <w:bodyDiv w:val="1"/>
      <w:marLeft w:val="0"/>
      <w:marRight w:val="0"/>
      <w:marTop w:val="0"/>
      <w:marBottom w:val="0"/>
      <w:divBdr>
        <w:top w:val="none" w:sz="0" w:space="0" w:color="auto"/>
        <w:left w:val="none" w:sz="0" w:space="0" w:color="auto"/>
        <w:bottom w:val="none" w:sz="0" w:space="0" w:color="auto"/>
        <w:right w:val="none" w:sz="0" w:space="0" w:color="auto"/>
      </w:divBdr>
    </w:div>
    <w:div w:id="1152257796">
      <w:bodyDiv w:val="1"/>
      <w:marLeft w:val="0"/>
      <w:marRight w:val="0"/>
      <w:marTop w:val="0"/>
      <w:marBottom w:val="0"/>
      <w:divBdr>
        <w:top w:val="none" w:sz="0" w:space="0" w:color="auto"/>
        <w:left w:val="none" w:sz="0" w:space="0" w:color="auto"/>
        <w:bottom w:val="none" w:sz="0" w:space="0" w:color="auto"/>
        <w:right w:val="none" w:sz="0" w:space="0" w:color="auto"/>
      </w:divBdr>
    </w:div>
    <w:div w:id="1165392420">
      <w:bodyDiv w:val="1"/>
      <w:marLeft w:val="0"/>
      <w:marRight w:val="0"/>
      <w:marTop w:val="0"/>
      <w:marBottom w:val="0"/>
      <w:divBdr>
        <w:top w:val="none" w:sz="0" w:space="0" w:color="auto"/>
        <w:left w:val="none" w:sz="0" w:space="0" w:color="auto"/>
        <w:bottom w:val="none" w:sz="0" w:space="0" w:color="auto"/>
        <w:right w:val="none" w:sz="0" w:space="0" w:color="auto"/>
      </w:divBdr>
    </w:div>
    <w:div w:id="1176841289">
      <w:bodyDiv w:val="1"/>
      <w:marLeft w:val="0"/>
      <w:marRight w:val="0"/>
      <w:marTop w:val="0"/>
      <w:marBottom w:val="0"/>
      <w:divBdr>
        <w:top w:val="none" w:sz="0" w:space="0" w:color="auto"/>
        <w:left w:val="none" w:sz="0" w:space="0" w:color="auto"/>
        <w:bottom w:val="none" w:sz="0" w:space="0" w:color="auto"/>
        <w:right w:val="none" w:sz="0" w:space="0" w:color="auto"/>
      </w:divBdr>
    </w:div>
    <w:div w:id="1187908262">
      <w:bodyDiv w:val="1"/>
      <w:marLeft w:val="0"/>
      <w:marRight w:val="0"/>
      <w:marTop w:val="0"/>
      <w:marBottom w:val="0"/>
      <w:divBdr>
        <w:top w:val="none" w:sz="0" w:space="0" w:color="auto"/>
        <w:left w:val="none" w:sz="0" w:space="0" w:color="auto"/>
        <w:bottom w:val="none" w:sz="0" w:space="0" w:color="auto"/>
        <w:right w:val="none" w:sz="0" w:space="0" w:color="auto"/>
      </w:divBdr>
    </w:div>
    <w:div w:id="1196652861">
      <w:bodyDiv w:val="1"/>
      <w:marLeft w:val="0"/>
      <w:marRight w:val="0"/>
      <w:marTop w:val="0"/>
      <w:marBottom w:val="0"/>
      <w:divBdr>
        <w:top w:val="none" w:sz="0" w:space="0" w:color="auto"/>
        <w:left w:val="none" w:sz="0" w:space="0" w:color="auto"/>
        <w:bottom w:val="none" w:sz="0" w:space="0" w:color="auto"/>
        <w:right w:val="none" w:sz="0" w:space="0" w:color="auto"/>
      </w:divBdr>
    </w:div>
    <w:div w:id="1198464906">
      <w:bodyDiv w:val="1"/>
      <w:marLeft w:val="0"/>
      <w:marRight w:val="0"/>
      <w:marTop w:val="0"/>
      <w:marBottom w:val="0"/>
      <w:divBdr>
        <w:top w:val="none" w:sz="0" w:space="0" w:color="auto"/>
        <w:left w:val="none" w:sz="0" w:space="0" w:color="auto"/>
        <w:bottom w:val="none" w:sz="0" w:space="0" w:color="auto"/>
        <w:right w:val="none" w:sz="0" w:space="0" w:color="auto"/>
      </w:divBdr>
    </w:div>
    <w:div w:id="1199899989">
      <w:bodyDiv w:val="1"/>
      <w:marLeft w:val="0"/>
      <w:marRight w:val="0"/>
      <w:marTop w:val="0"/>
      <w:marBottom w:val="0"/>
      <w:divBdr>
        <w:top w:val="none" w:sz="0" w:space="0" w:color="auto"/>
        <w:left w:val="none" w:sz="0" w:space="0" w:color="auto"/>
        <w:bottom w:val="none" w:sz="0" w:space="0" w:color="auto"/>
        <w:right w:val="none" w:sz="0" w:space="0" w:color="auto"/>
      </w:divBdr>
    </w:div>
    <w:div w:id="1201089492">
      <w:bodyDiv w:val="1"/>
      <w:marLeft w:val="0"/>
      <w:marRight w:val="0"/>
      <w:marTop w:val="0"/>
      <w:marBottom w:val="0"/>
      <w:divBdr>
        <w:top w:val="none" w:sz="0" w:space="0" w:color="auto"/>
        <w:left w:val="none" w:sz="0" w:space="0" w:color="auto"/>
        <w:bottom w:val="none" w:sz="0" w:space="0" w:color="auto"/>
        <w:right w:val="none" w:sz="0" w:space="0" w:color="auto"/>
      </w:divBdr>
    </w:div>
    <w:div w:id="1203396328">
      <w:bodyDiv w:val="1"/>
      <w:marLeft w:val="0"/>
      <w:marRight w:val="0"/>
      <w:marTop w:val="0"/>
      <w:marBottom w:val="0"/>
      <w:divBdr>
        <w:top w:val="none" w:sz="0" w:space="0" w:color="auto"/>
        <w:left w:val="none" w:sz="0" w:space="0" w:color="auto"/>
        <w:bottom w:val="none" w:sz="0" w:space="0" w:color="auto"/>
        <w:right w:val="none" w:sz="0" w:space="0" w:color="auto"/>
      </w:divBdr>
    </w:div>
    <w:div w:id="1207990583">
      <w:bodyDiv w:val="1"/>
      <w:marLeft w:val="0"/>
      <w:marRight w:val="0"/>
      <w:marTop w:val="0"/>
      <w:marBottom w:val="0"/>
      <w:divBdr>
        <w:top w:val="none" w:sz="0" w:space="0" w:color="auto"/>
        <w:left w:val="none" w:sz="0" w:space="0" w:color="auto"/>
        <w:bottom w:val="none" w:sz="0" w:space="0" w:color="auto"/>
        <w:right w:val="none" w:sz="0" w:space="0" w:color="auto"/>
      </w:divBdr>
    </w:div>
    <w:div w:id="1231962196">
      <w:bodyDiv w:val="1"/>
      <w:marLeft w:val="0"/>
      <w:marRight w:val="0"/>
      <w:marTop w:val="0"/>
      <w:marBottom w:val="0"/>
      <w:divBdr>
        <w:top w:val="none" w:sz="0" w:space="0" w:color="auto"/>
        <w:left w:val="none" w:sz="0" w:space="0" w:color="auto"/>
        <w:bottom w:val="none" w:sz="0" w:space="0" w:color="auto"/>
        <w:right w:val="none" w:sz="0" w:space="0" w:color="auto"/>
      </w:divBdr>
    </w:div>
    <w:div w:id="1236890117">
      <w:bodyDiv w:val="1"/>
      <w:marLeft w:val="0"/>
      <w:marRight w:val="0"/>
      <w:marTop w:val="0"/>
      <w:marBottom w:val="0"/>
      <w:divBdr>
        <w:top w:val="none" w:sz="0" w:space="0" w:color="auto"/>
        <w:left w:val="none" w:sz="0" w:space="0" w:color="auto"/>
        <w:bottom w:val="none" w:sz="0" w:space="0" w:color="auto"/>
        <w:right w:val="none" w:sz="0" w:space="0" w:color="auto"/>
      </w:divBdr>
    </w:div>
    <w:div w:id="1245383897">
      <w:bodyDiv w:val="1"/>
      <w:marLeft w:val="0"/>
      <w:marRight w:val="0"/>
      <w:marTop w:val="0"/>
      <w:marBottom w:val="0"/>
      <w:divBdr>
        <w:top w:val="none" w:sz="0" w:space="0" w:color="auto"/>
        <w:left w:val="none" w:sz="0" w:space="0" w:color="auto"/>
        <w:bottom w:val="none" w:sz="0" w:space="0" w:color="auto"/>
        <w:right w:val="none" w:sz="0" w:space="0" w:color="auto"/>
      </w:divBdr>
      <w:divsChild>
        <w:div w:id="393242499">
          <w:marLeft w:val="360"/>
          <w:marRight w:val="0"/>
          <w:marTop w:val="200"/>
          <w:marBottom w:val="0"/>
          <w:divBdr>
            <w:top w:val="none" w:sz="0" w:space="0" w:color="auto"/>
            <w:left w:val="none" w:sz="0" w:space="0" w:color="auto"/>
            <w:bottom w:val="none" w:sz="0" w:space="0" w:color="auto"/>
            <w:right w:val="none" w:sz="0" w:space="0" w:color="auto"/>
          </w:divBdr>
        </w:div>
        <w:div w:id="1184634769">
          <w:marLeft w:val="360"/>
          <w:marRight w:val="0"/>
          <w:marTop w:val="200"/>
          <w:marBottom w:val="0"/>
          <w:divBdr>
            <w:top w:val="none" w:sz="0" w:space="0" w:color="auto"/>
            <w:left w:val="none" w:sz="0" w:space="0" w:color="auto"/>
            <w:bottom w:val="none" w:sz="0" w:space="0" w:color="auto"/>
            <w:right w:val="none" w:sz="0" w:space="0" w:color="auto"/>
          </w:divBdr>
        </w:div>
        <w:div w:id="417674188">
          <w:marLeft w:val="360"/>
          <w:marRight w:val="0"/>
          <w:marTop w:val="200"/>
          <w:marBottom w:val="0"/>
          <w:divBdr>
            <w:top w:val="none" w:sz="0" w:space="0" w:color="auto"/>
            <w:left w:val="none" w:sz="0" w:space="0" w:color="auto"/>
            <w:bottom w:val="none" w:sz="0" w:space="0" w:color="auto"/>
            <w:right w:val="none" w:sz="0" w:space="0" w:color="auto"/>
          </w:divBdr>
        </w:div>
        <w:div w:id="1741517640">
          <w:marLeft w:val="360"/>
          <w:marRight w:val="0"/>
          <w:marTop w:val="200"/>
          <w:marBottom w:val="0"/>
          <w:divBdr>
            <w:top w:val="none" w:sz="0" w:space="0" w:color="auto"/>
            <w:left w:val="none" w:sz="0" w:space="0" w:color="auto"/>
            <w:bottom w:val="none" w:sz="0" w:space="0" w:color="auto"/>
            <w:right w:val="none" w:sz="0" w:space="0" w:color="auto"/>
          </w:divBdr>
        </w:div>
      </w:divsChild>
    </w:div>
    <w:div w:id="1287849865">
      <w:bodyDiv w:val="1"/>
      <w:marLeft w:val="0"/>
      <w:marRight w:val="0"/>
      <w:marTop w:val="0"/>
      <w:marBottom w:val="0"/>
      <w:divBdr>
        <w:top w:val="none" w:sz="0" w:space="0" w:color="auto"/>
        <w:left w:val="none" w:sz="0" w:space="0" w:color="auto"/>
        <w:bottom w:val="none" w:sz="0" w:space="0" w:color="auto"/>
        <w:right w:val="none" w:sz="0" w:space="0" w:color="auto"/>
      </w:divBdr>
    </w:div>
    <w:div w:id="1289975587">
      <w:bodyDiv w:val="1"/>
      <w:marLeft w:val="0"/>
      <w:marRight w:val="0"/>
      <w:marTop w:val="0"/>
      <w:marBottom w:val="0"/>
      <w:divBdr>
        <w:top w:val="none" w:sz="0" w:space="0" w:color="auto"/>
        <w:left w:val="none" w:sz="0" w:space="0" w:color="auto"/>
        <w:bottom w:val="none" w:sz="0" w:space="0" w:color="auto"/>
        <w:right w:val="none" w:sz="0" w:space="0" w:color="auto"/>
      </w:divBdr>
    </w:div>
    <w:div w:id="1291127616">
      <w:bodyDiv w:val="1"/>
      <w:marLeft w:val="0"/>
      <w:marRight w:val="0"/>
      <w:marTop w:val="0"/>
      <w:marBottom w:val="0"/>
      <w:divBdr>
        <w:top w:val="none" w:sz="0" w:space="0" w:color="auto"/>
        <w:left w:val="none" w:sz="0" w:space="0" w:color="auto"/>
        <w:bottom w:val="none" w:sz="0" w:space="0" w:color="auto"/>
        <w:right w:val="none" w:sz="0" w:space="0" w:color="auto"/>
      </w:divBdr>
    </w:div>
    <w:div w:id="1298679886">
      <w:bodyDiv w:val="1"/>
      <w:marLeft w:val="0"/>
      <w:marRight w:val="0"/>
      <w:marTop w:val="0"/>
      <w:marBottom w:val="0"/>
      <w:divBdr>
        <w:top w:val="none" w:sz="0" w:space="0" w:color="auto"/>
        <w:left w:val="none" w:sz="0" w:space="0" w:color="auto"/>
        <w:bottom w:val="none" w:sz="0" w:space="0" w:color="auto"/>
        <w:right w:val="none" w:sz="0" w:space="0" w:color="auto"/>
      </w:divBdr>
    </w:div>
    <w:div w:id="1326712410">
      <w:bodyDiv w:val="1"/>
      <w:marLeft w:val="0"/>
      <w:marRight w:val="0"/>
      <w:marTop w:val="0"/>
      <w:marBottom w:val="0"/>
      <w:divBdr>
        <w:top w:val="none" w:sz="0" w:space="0" w:color="auto"/>
        <w:left w:val="none" w:sz="0" w:space="0" w:color="auto"/>
        <w:bottom w:val="none" w:sz="0" w:space="0" w:color="auto"/>
        <w:right w:val="none" w:sz="0" w:space="0" w:color="auto"/>
      </w:divBdr>
    </w:div>
    <w:div w:id="1338577023">
      <w:bodyDiv w:val="1"/>
      <w:marLeft w:val="0"/>
      <w:marRight w:val="0"/>
      <w:marTop w:val="0"/>
      <w:marBottom w:val="0"/>
      <w:divBdr>
        <w:top w:val="none" w:sz="0" w:space="0" w:color="auto"/>
        <w:left w:val="none" w:sz="0" w:space="0" w:color="auto"/>
        <w:bottom w:val="none" w:sz="0" w:space="0" w:color="auto"/>
        <w:right w:val="none" w:sz="0" w:space="0" w:color="auto"/>
      </w:divBdr>
    </w:div>
    <w:div w:id="1357775081">
      <w:bodyDiv w:val="1"/>
      <w:marLeft w:val="0"/>
      <w:marRight w:val="0"/>
      <w:marTop w:val="0"/>
      <w:marBottom w:val="0"/>
      <w:divBdr>
        <w:top w:val="none" w:sz="0" w:space="0" w:color="auto"/>
        <w:left w:val="none" w:sz="0" w:space="0" w:color="auto"/>
        <w:bottom w:val="none" w:sz="0" w:space="0" w:color="auto"/>
        <w:right w:val="none" w:sz="0" w:space="0" w:color="auto"/>
      </w:divBdr>
    </w:div>
    <w:div w:id="1381631883">
      <w:bodyDiv w:val="1"/>
      <w:marLeft w:val="0"/>
      <w:marRight w:val="0"/>
      <w:marTop w:val="0"/>
      <w:marBottom w:val="0"/>
      <w:divBdr>
        <w:top w:val="none" w:sz="0" w:space="0" w:color="auto"/>
        <w:left w:val="none" w:sz="0" w:space="0" w:color="auto"/>
        <w:bottom w:val="none" w:sz="0" w:space="0" w:color="auto"/>
        <w:right w:val="none" w:sz="0" w:space="0" w:color="auto"/>
      </w:divBdr>
    </w:div>
    <w:div w:id="1385718804">
      <w:bodyDiv w:val="1"/>
      <w:marLeft w:val="0"/>
      <w:marRight w:val="0"/>
      <w:marTop w:val="0"/>
      <w:marBottom w:val="0"/>
      <w:divBdr>
        <w:top w:val="none" w:sz="0" w:space="0" w:color="auto"/>
        <w:left w:val="none" w:sz="0" w:space="0" w:color="auto"/>
        <w:bottom w:val="none" w:sz="0" w:space="0" w:color="auto"/>
        <w:right w:val="none" w:sz="0" w:space="0" w:color="auto"/>
      </w:divBdr>
    </w:div>
    <w:div w:id="1403412787">
      <w:bodyDiv w:val="1"/>
      <w:marLeft w:val="0"/>
      <w:marRight w:val="0"/>
      <w:marTop w:val="0"/>
      <w:marBottom w:val="0"/>
      <w:divBdr>
        <w:top w:val="none" w:sz="0" w:space="0" w:color="auto"/>
        <w:left w:val="none" w:sz="0" w:space="0" w:color="auto"/>
        <w:bottom w:val="none" w:sz="0" w:space="0" w:color="auto"/>
        <w:right w:val="none" w:sz="0" w:space="0" w:color="auto"/>
      </w:divBdr>
    </w:div>
    <w:div w:id="1443765776">
      <w:bodyDiv w:val="1"/>
      <w:marLeft w:val="0"/>
      <w:marRight w:val="0"/>
      <w:marTop w:val="0"/>
      <w:marBottom w:val="0"/>
      <w:divBdr>
        <w:top w:val="none" w:sz="0" w:space="0" w:color="auto"/>
        <w:left w:val="none" w:sz="0" w:space="0" w:color="auto"/>
        <w:bottom w:val="none" w:sz="0" w:space="0" w:color="auto"/>
        <w:right w:val="none" w:sz="0" w:space="0" w:color="auto"/>
      </w:divBdr>
    </w:div>
    <w:div w:id="1459106891">
      <w:bodyDiv w:val="1"/>
      <w:marLeft w:val="0"/>
      <w:marRight w:val="0"/>
      <w:marTop w:val="0"/>
      <w:marBottom w:val="0"/>
      <w:divBdr>
        <w:top w:val="none" w:sz="0" w:space="0" w:color="auto"/>
        <w:left w:val="none" w:sz="0" w:space="0" w:color="auto"/>
        <w:bottom w:val="none" w:sz="0" w:space="0" w:color="auto"/>
        <w:right w:val="none" w:sz="0" w:space="0" w:color="auto"/>
      </w:divBdr>
    </w:div>
    <w:div w:id="1473523368">
      <w:bodyDiv w:val="1"/>
      <w:marLeft w:val="0"/>
      <w:marRight w:val="0"/>
      <w:marTop w:val="0"/>
      <w:marBottom w:val="0"/>
      <w:divBdr>
        <w:top w:val="none" w:sz="0" w:space="0" w:color="auto"/>
        <w:left w:val="none" w:sz="0" w:space="0" w:color="auto"/>
        <w:bottom w:val="none" w:sz="0" w:space="0" w:color="auto"/>
        <w:right w:val="none" w:sz="0" w:space="0" w:color="auto"/>
      </w:divBdr>
    </w:div>
    <w:div w:id="1508790635">
      <w:bodyDiv w:val="1"/>
      <w:marLeft w:val="0"/>
      <w:marRight w:val="0"/>
      <w:marTop w:val="0"/>
      <w:marBottom w:val="0"/>
      <w:divBdr>
        <w:top w:val="none" w:sz="0" w:space="0" w:color="auto"/>
        <w:left w:val="none" w:sz="0" w:space="0" w:color="auto"/>
        <w:bottom w:val="none" w:sz="0" w:space="0" w:color="auto"/>
        <w:right w:val="none" w:sz="0" w:space="0" w:color="auto"/>
      </w:divBdr>
    </w:div>
    <w:div w:id="1523977915">
      <w:bodyDiv w:val="1"/>
      <w:marLeft w:val="0"/>
      <w:marRight w:val="0"/>
      <w:marTop w:val="0"/>
      <w:marBottom w:val="0"/>
      <w:divBdr>
        <w:top w:val="none" w:sz="0" w:space="0" w:color="auto"/>
        <w:left w:val="none" w:sz="0" w:space="0" w:color="auto"/>
        <w:bottom w:val="none" w:sz="0" w:space="0" w:color="auto"/>
        <w:right w:val="none" w:sz="0" w:space="0" w:color="auto"/>
      </w:divBdr>
    </w:div>
    <w:div w:id="1547061836">
      <w:bodyDiv w:val="1"/>
      <w:marLeft w:val="0"/>
      <w:marRight w:val="0"/>
      <w:marTop w:val="0"/>
      <w:marBottom w:val="0"/>
      <w:divBdr>
        <w:top w:val="none" w:sz="0" w:space="0" w:color="auto"/>
        <w:left w:val="none" w:sz="0" w:space="0" w:color="auto"/>
        <w:bottom w:val="none" w:sz="0" w:space="0" w:color="auto"/>
        <w:right w:val="none" w:sz="0" w:space="0" w:color="auto"/>
      </w:divBdr>
    </w:div>
    <w:div w:id="1551068791">
      <w:bodyDiv w:val="1"/>
      <w:marLeft w:val="0"/>
      <w:marRight w:val="0"/>
      <w:marTop w:val="0"/>
      <w:marBottom w:val="0"/>
      <w:divBdr>
        <w:top w:val="none" w:sz="0" w:space="0" w:color="auto"/>
        <w:left w:val="none" w:sz="0" w:space="0" w:color="auto"/>
        <w:bottom w:val="none" w:sz="0" w:space="0" w:color="auto"/>
        <w:right w:val="none" w:sz="0" w:space="0" w:color="auto"/>
      </w:divBdr>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6212538">
      <w:bodyDiv w:val="1"/>
      <w:marLeft w:val="0"/>
      <w:marRight w:val="0"/>
      <w:marTop w:val="0"/>
      <w:marBottom w:val="0"/>
      <w:divBdr>
        <w:top w:val="none" w:sz="0" w:space="0" w:color="auto"/>
        <w:left w:val="none" w:sz="0" w:space="0" w:color="auto"/>
        <w:bottom w:val="none" w:sz="0" w:space="0" w:color="auto"/>
        <w:right w:val="none" w:sz="0" w:space="0" w:color="auto"/>
      </w:divBdr>
    </w:div>
    <w:div w:id="1596742646">
      <w:bodyDiv w:val="1"/>
      <w:marLeft w:val="0"/>
      <w:marRight w:val="0"/>
      <w:marTop w:val="0"/>
      <w:marBottom w:val="0"/>
      <w:divBdr>
        <w:top w:val="none" w:sz="0" w:space="0" w:color="auto"/>
        <w:left w:val="none" w:sz="0" w:space="0" w:color="auto"/>
        <w:bottom w:val="none" w:sz="0" w:space="0" w:color="auto"/>
        <w:right w:val="none" w:sz="0" w:space="0" w:color="auto"/>
      </w:divBdr>
    </w:div>
    <w:div w:id="1610695355">
      <w:bodyDiv w:val="1"/>
      <w:marLeft w:val="0"/>
      <w:marRight w:val="0"/>
      <w:marTop w:val="0"/>
      <w:marBottom w:val="0"/>
      <w:divBdr>
        <w:top w:val="none" w:sz="0" w:space="0" w:color="auto"/>
        <w:left w:val="none" w:sz="0" w:space="0" w:color="auto"/>
        <w:bottom w:val="none" w:sz="0" w:space="0" w:color="auto"/>
        <w:right w:val="none" w:sz="0" w:space="0" w:color="auto"/>
      </w:divBdr>
    </w:div>
    <w:div w:id="1612130124">
      <w:bodyDiv w:val="1"/>
      <w:marLeft w:val="0"/>
      <w:marRight w:val="0"/>
      <w:marTop w:val="0"/>
      <w:marBottom w:val="0"/>
      <w:divBdr>
        <w:top w:val="none" w:sz="0" w:space="0" w:color="auto"/>
        <w:left w:val="none" w:sz="0" w:space="0" w:color="auto"/>
        <w:bottom w:val="none" w:sz="0" w:space="0" w:color="auto"/>
        <w:right w:val="none" w:sz="0" w:space="0" w:color="auto"/>
      </w:divBdr>
    </w:div>
    <w:div w:id="1615333400">
      <w:bodyDiv w:val="1"/>
      <w:marLeft w:val="0"/>
      <w:marRight w:val="0"/>
      <w:marTop w:val="0"/>
      <w:marBottom w:val="0"/>
      <w:divBdr>
        <w:top w:val="none" w:sz="0" w:space="0" w:color="auto"/>
        <w:left w:val="none" w:sz="0" w:space="0" w:color="auto"/>
        <w:bottom w:val="none" w:sz="0" w:space="0" w:color="auto"/>
        <w:right w:val="none" w:sz="0" w:space="0" w:color="auto"/>
      </w:divBdr>
    </w:div>
    <w:div w:id="1621497947">
      <w:bodyDiv w:val="1"/>
      <w:marLeft w:val="0"/>
      <w:marRight w:val="0"/>
      <w:marTop w:val="0"/>
      <w:marBottom w:val="0"/>
      <w:divBdr>
        <w:top w:val="none" w:sz="0" w:space="0" w:color="auto"/>
        <w:left w:val="none" w:sz="0" w:space="0" w:color="auto"/>
        <w:bottom w:val="none" w:sz="0" w:space="0" w:color="auto"/>
        <w:right w:val="none" w:sz="0" w:space="0" w:color="auto"/>
      </w:divBdr>
    </w:div>
    <w:div w:id="1622109541">
      <w:bodyDiv w:val="1"/>
      <w:marLeft w:val="0"/>
      <w:marRight w:val="0"/>
      <w:marTop w:val="0"/>
      <w:marBottom w:val="0"/>
      <w:divBdr>
        <w:top w:val="none" w:sz="0" w:space="0" w:color="auto"/>
        <w:left w:val="none" w:sz="0" w:space="0" w:color="auto"/>
        <w:bottom w:val="none" w:sz="0" w:space="0" w:color="auto"/>
        <w:right w:val="none" w:sz="0" w:space="0" w:color="auto"/>
      </w:divBdr>
    </w:div>
    <w:div w:id="1635065301">
      <w:bodyDiv w:val="1"/>
      <w:marLeft w:val="0"/>
      <w:marRight w:val="0"/>
      <w:marTop w:val="0"/>
      <w:marBottom w:val="0"/>
      <w:divBdr>
        <w:top w:val="none" w:sz="0" w:space="0" w:color="auto"/>
        <w:left w:val="none" w:sz="0" w:space="0" w:color="auto"/>
        <w:bottom w:val="none" w:sz="0" w:space="0" w:color="auto"/>
        <w:right w:val="none" w:sz="0" w:space="0" w:color="auto"/>
      </w:divBdr>
    </w:div>
    <w:div w:id="1640921078">
      <w:bodyDiv w:val="1"/>
      <w:marLeft w:val="0"/>
      <w:marRight w:val="0"/>
      <w:marTop w:val="0"/>
      <w:marBottom w:val="0"/>
      <w:divBdr>
        <w:top w:val="none" w:sz="0" w:space="0" w:color="auto"/>
        <w:left w:val="none" w:sz="0" w:space="0" w:color="auto"/>
        <w:bottom w:val="none" w:sz="0" w:space="0" w:color="auto"/>
        <w:right w:val="none" w:sz="0" w:space="0" w:color="auto"/>
      </w:divBdr>
    </w:div>
    <w:div w:id="1644315039">
      <w:bodyDiv w:val="1"/>
      <w:marLeft w:val="0"/>
      <w:marRight w:val="0"/>
      <w:marTop w:val="0"/>
      <w:marBottom w:val="0"/>
      <w:divBdr>
        <w:top w:val="none" w:sz="0" w:space="0" w:color="auto"/>
        <w:left w:val="none" w:sz="0" w:space="0" w:color="auto"/>
        <w:bottom w:val="none" w:sz="0" w:space="0" w:color="auto"/>
        <w:right w:val="none" w:sz="0" w:space="0" w:color="auto"/>
      </w:divBdr>
    </w:div>
    <w:div w:id="1671785716">
      <w:bodyDiv w:val="1"/>
      <w:marLeft w:val="0"/>
      <w:marRight w:val="0"/>
      <w:marTop w:val="0"/>
      <w:marBottom w:val="0"/>
      <w:divBdr>
        <w:top w:val="none" w:sz="0" w:space="0" w:color="auto"/>
        <w:left w:val="none" w:sz="0" w:space="0" w:color="auto"/>
        <w:bottom w:val="none" w:sz="0" w:space="0" w:color="auto"/>
        <w:right w:val="none" w:sz="0" w:space="0" w:color="auto"/>
      </w:divBdr>
    </w:div>
    <w:div w:id="1704402711">
      <w:bodyDiv w:val="1"/>
      <w:marLeft w:val="0"/>
      <w:marRight w:val="0"/>
      <w:marTop w:val="0"/>
      <w:marBottom w:val="0"/>
      <w:divBdr>
        <w:top w:val="none" w:sz="0" w:space="0" w:color="auto"/>
        <w:left w:val="none" w:sz="0" w:space="0" w:color="auto"/>
        <w:bottom w:val="none" w:sz="0" w:space="0" w:color="auto"/>
        <w:right w:val="none" w:sz="0" w:space="0" w:color="auto"/>
      </w:divBdr>
    </w:div>
    <w:div w:id="1705061135">
      <w:bodyDiv w:val="1"/>
      <w:marLeft w:val="0"/>
      <w:marRight w:val="0"/>
      <w:marTop w:val="0"/>
      <w:marBottom w:val="0"/>
      <w:divBdr>
        <w:top w:val="none" w:sz="0" w:space="0" w:color="auto"/>
        <w:left w:val="none" w:sz="0" w:space="0" w:color="auto"/>
        <w:bottom w:val="none" w:sz="0" w:space="0" w:color="auto"/>
        <w:right w:val="none" w:sz="0" w:space="0" w:color="auto"/>
      </w:divBdr>
    </w:div>
    <w:div w:id="1716074841">
      <w:bodyDiv w:val="1"/>
      <w:marLeft w:val="0"/>
      <w:marRight w:val="0"/>
      <w:marTop w:val="0"/>
      <w:marBottom w:val="0"/>
      <w:divBdr>
        <w:top w:val="none" w:sz="0" w:space="0" w:color="auto"/>
        <w:left w:val="none" w:sz="0" w:space="0" w:color="auto"/>
        <w:bottom w:val="none" w:sz="0" w:space="0" w:color="auto"/>
        <w:right w:val="none" w:sz="0" w:space="0" w:color="auto"/>
      </w:divBdr>
    </w:div>
    <w:div w:id="1726832949">
      <w:bodyDiv w:val="1"/>
      <w:marLeft w:val="0"/>
      <w:marRight w:val="0"/>
      <w:marTop w:val="0"/>
      <w:marBottom w:val="0"/>
      <w:divBdr>
        <w:top w:val="none" w:sz="0" w:space="0" w:color="auto"/>
        <w:left w:val="none" w:sz="0" w:space="0" w:color="auto"/>
        <w:bottom w:val="none" w:sz="0" w:space="0" w:color="auto"/>
        <w:right w:val="none" w:sz="0" w:space="0" w:color="auto"/>
      </w:divBdr>
    </w:div>
    <w:div w:id="1757359810">
      <w:bodyDiv w:val="1"/>
      <w:marLeft w:val="0"/>
      <w:marRight w:val="0"/>
      <w:marTop w:val="0"/>
      <w:marBottom w:val="0"/>
      <w:divBdr>
        <w:top w:val="none" w:sz="0" w:space="0" w:color="auto"/>
        <w:left w:val="none" w:sz="0" w:space="0" w:color="auto"/>
        <w:bottom w:val="none" w:sz="0" w:space="0" w:color="auto"/>
        <w:right w:val="none" w:sz="0" w:space="0" w:color="auto"/>
      </w:divBdr>
    </w:div>
    <w:div w:id="1770469625">
      <w:bodyDiv w:val="1"/>
      <w:marLeft w:val="0"/>
      <w:marRight w:val="0"/>
      <w:marTop w:val="0"/>
      <w:marBottom w:val="0"/>
      <w:divBdr>
        <w:top w:val="none" w:sz="0" w:space="0" w:color="auto"/>
        <w:left w:val="none" w:sz="0" w:space="0" w:color="auto"/>
        <w:bottom w:val="none" w:sz="0" w:space="0" w:color="auto"/>
        <w:right w:val="none" w:sz="0" w:space="0" w:color="auto"/>
      </w:divBdr>
    </w:div>
    <w:div w:id="1770588816">
      <w:bodyDiv w:val="1"/>
      <w:marLeft w:val="0"/>
      <w:marRight w:val="0"/>
      <w:marTop w:val="0"/>
      <w:marBottom w:val="0"/>
      <w:divBdr>
        <w:top w:val="none" w:sz="0" w:space="0" w:color="auto"/>
        <w:left w:val="none" w:sz="0" w:space="0" w:color="auto"/>
        <w:bottom w:val="none" w:sz="0" w:space="0" w:color="auto"/>
        <w:right w:val="none" w:sz="0" w:space="0" w:color="auto"/>
      </w:divBdr>
    </w:div>
    <w:div w:id="1773815836">
      <w:bodyDiv w:val="1"/>
      <w:marLeft w:val="0"/>
      <w:marRight w:val="0"/>
      <w:marTop w:val="0"/>
      <w:marBottom w:val="0"/>
      <w:divBdr>
        <w:top w:val="none" w:sz="0" w:space="0" w:color="auto"/>
        <w:left w:val="none" w:sz="0" w:space="0" w:color="auto"/>
        <w:bottom w:val="none" w:sz="0" w:space="0" w:color="auto"/>
        <w:right w:val="none" w:sz="0" w:space="0" w:color="auto"/>
      </w:divBdr>
    </w:div>
    <w:div w:id="1792236567">
      <w:bodyDiv w:val="1"/>
      <w:marLeft w:val="0"/>
      <w:marRight w:val="0"/>
      <w:marTop w:val="0"/>
      <w:marBottom w:val="0"/>
      <w:divBdr>
        <w:top w:val="none" w:sz="0" w:space="0" w:color="auto"/>
        <w:left w:val="none" w:sz="0" w:space="0" w:color="auto"/>
        <w:bottom w:val="none" w:sz="0" w:space="0" w:color="auto"/>
        <w:right w:val="none" w:sz="0" w:space="0" w:color="auto"/>
      </w:divBdr>
    </w:div>
    <w:div w:id="1792626211">
      <w:bodyDiv w:val="1"/>
      <w:marLeft w:val="0"/>
      <w:marRight w:val="0"/>
      <w:marTop w:val="0"/>
      <w:marBottom w:val="0"/>
      <w:divBdr>
        <w:top w:val="none" w:sz="0" w:space="0" w:color="auto"/>
        <w:left w:val="none" w:sz="0" w:space="0" w:color="auto"/>
        <w:bottom w:val="none" w:sz="0" w:space="0" w:color="auto"/>
        <w:right w:val="none" w:sz="0" w:space="0" w:color="auto"/>
      </w:divBdr>
    </w:div>
    <w:div w:id="1805539905">
      <w:bodyDiv w:val="1"/>
      <w:marLeft w:val="0"/>
      <w:marRight w:val="0"/>
      <w:marTop w:val="0"/>
      <w:marBottom w:val="0"/>
      <w:divBdr>
        <w:top w:val="none" w:sz="0" w:space="0" w:color="auto"/>
        <w:left w:val="none" w:sz="0" w:space="0" w:color="auto"/>
        <w:bottom w:val="none" w:sz="0" w:space="0" w:color="auto"/>
        <w:right w:val="none" w:sz="0" w:space="0" w:color="auto"/>
      </w:divBdr>
    </w:div>
    <w:div w:id="1809475996">
      <w:bodyDiv w:val="1"/>
      <w:marLeft w:val="0"/>
      <w:marRight w:val="0"/>
      <w:marTop w:val="0"/>
      <w:marBottom w:val="0"/>
      <w:divBdr>
        <w:top w:val="none" w:sz="0" w:space="0" w:color="auto"/>
        <w:left w:val="none" w:sz="0" w:space="0" w:color="auto"/>
        <w:bottom w:val="none" w:sz="0" w:space="0" w:color="auto"/>
        <w:right w:val="none" w:sz="0" w:space="0" w:color="auto"/>
      </w:divBdr>
    </w:div>
    <w:div w:id="1820799684">
      <w:bodyDiv w:val="1"/>
      <w:marLeft w:val="0"/>
      <w:marRight w:val="0"/>
      <w:marTop w:val="0"/>
      <w:marBottom w:val="0"/>
      <w:divBdr>
        <w:top w:val="none" w:sz="0" w:space="0" w:color="auto"/>
        <w:left w:val="none" w:sz="0" w:space="0" w:color="auto"/>
        <w:bottom w:val="none" w:sz="0" w:space="0" w:color="auto"/>
        <w:right w:val="none" w:sz="0" w:space="0" w:color="auto"/>
      </w:divBdr>
    </w:div>
    <w:div w:id="1844779577">
      <w:bodyDiv w:val="1"/>
      <w:marLeft w:val="0"/>
      <w:marRight w:val="0"/>
      <w:marTop w:val="0"/>
      <w:marBottom w:val="0"/>
      <w:divBdr>
        <w:top w:val="none" w:sz="0" w:space="0" w:color="auto"/>
        <w:left w:val="none" w:sz="0" w:space="0" w:color="auto"/>
        <w:bottom w:val="none" w:sz="0" w:space="0" w:color="auto"/>
        <w:right w:val="none" w:sz="0" w:space="0" w:color="auto"/>
      </w:divBdr>
    </w:div>
    <w:div w:id="1875338150">
      <w:bodyDiv w:val="1"/>
      <w:marLeft w:val="0"/>
      <w:marRight w:val="0"/>
      <w:marTop w:val="0"/>
      <w:marBottom w:val="0"/>
      <w:divBdr>
        <w:top w:val="none" w:sz="0" w:space="0" w:color="auto"/>
        <w:left w:val="none" w:sz="0" w:space="0" w:color="auto"/>
        <w:bottom w:val="none" w:sz="0" w:space="0" w:color="auto"/>
        <w:right w:val="none" w:sz="0" w:space="0" w:color="auto"/>
      </w:divBdr>
    </w:div>
    <w:div w:id="1875655014">
      <w:bodyDiv w:val="1"/>
      <w:marLeft w:val="0"/>
      <w:marRight w:val="0"/>
      <w:marTop w:val="0"/>
      <w:marBottom w:val="0"/>
      <w:divBdr>
        <w:top w:val="none" w:sz="0" w:space="0" w:color="auto"/>
        <w:left w:val="none" w:sz="0" w:space="0" w:color="auto"/>
        <w:bottom w:val="none" w:sz="0" w:space="0" w:color="auto"/>
        <w:right w:val="none" w:sz="0" w:space="0" w:color="auto"/>
      </w:divBdr>
    </w:div>
    <w:div w:id="1892186149">
      <w:bodyDiv w:val="1"/>
      <w:marLeft w:val="0"/>
      <w:marRight w:val="0"/>
      <w:marTop w:val="0"/>
      <w:marBottom w:val="0"/>
      <w:divBdr>
        <w:top w:val="none" w:sz="0" w:space="0" w:color="auto"/>
        <w:left w:val="none" w:sz="0" w:space="0" w:color="auto"/>
        <w:bottom w:val="none" w:sz="0" w:space="0" w:color="auto"/>
        <w:right w:val="none" w:sz="0" w:space="0" w:color="auto"/>
      </w:divBdr>
    </w:div>
    <w:div w:id="1893073648">
      <w:bodyDiv w:val="1"/>
      <w:marLeft w:val="0"/>
      <w:marRight w:val="0"/>
      <w:marTop w:val="0"/>
      <w:marBottom w:val="0"/>
      <w:divBdr>
        <w:top w:val="none" w:sz="0" w:space="0" w:color="auto"/>
        <w:left w:val="none" w:sz="0" w:space="0" w:color="auto"/>
        <w:bottom w:val="none" w:sz="0" w:space="0" w:color="auto"/>
        <w:right w:val="none" w:sz="0" w:space="0" w:color="auto"/>
      </w:divBdr>
    </w:div>
    <w:div w:id="1893998854">
      <w:bodyDiv w:val="1"/>
      <w:marLeft w:val="0"/>
      <w:marRight w:val="0"/>
      <w:marTop w:val="0"/>
      <w:marBottom w:val="0"/>
      <w:divBdr>
        <w:top w:val="none" w:sz="0" w:space="0" w:color="auto"/>
        <w:left w:val="none" w:sz="0" w:space="0" w:color="auto"/>
        <w:bottom w:val="none" w:sz="0" w:space="0" w:color="auto"/>
        <w:right w:val="none" w:sz="0" w:space="0" w:color="auto"/>
      </w:divBdr>
    </w:div>
    <w:div w:id="1898734824">
      <w:bodyDiv w:val="1"/>
      <w:marLeft w:val="0"/>
      <w:marRight w:val="0"/>
      <w:marTop w:val="0"/>
      <w:marBottom w:val="0"/>
      <w:divBdr>
        <w:top w:val="none" w:sz="0" w:space="0" w:color="auto"/>
        <w:left w:val="none" w:sz="0" w:space="0" w:color="auto"/>
        <w:bottom w:val="none" w:sz="0" w:space="0" w:color="auto"/>
        <w:right w:val="none" w:sz="0" w:space="0" w:color="auto"/>
      </w:divBdr>
    </w:div>
    <w:div w:id="1915359976">
      <w:bodyDiv w:val="1"/>
      <w:marLeft w:val="0"/>
      <w:marRight w:val="0"/>
      <w:marTop w:val="0"/>
      <w:marBottom w:val="0"/>
      <w:divBdr>
        <w:top w:val="none" w:sz="0" w:space="0" w:color="auto"/>
        <w:left w:val="none" w:sz="0" w:space="0" w:color="auto"/>
        <w:bottom w:val="none" w:sz="0" w:space="0" w:color="auto"/>
        <w:right w:val="none" w:sz="0" w:space="0" w:color="auto"/>
      </w:divBdr>
    </w:div>
    <w:div w:id="1919484053">
      <w:bodyDiv w:val="1"/>
      <w:marLeft w:val="0"/>
      <w:marRight w:val="0"/>
      <w:marTop w:val="0"/>
      <w:marBottom w:val="0"/>
      <w:divBdr>
        <w:top w:val="none" w:sz="0" w:space="0" w:color="auto"/>
        <w:left w:val="none" w:sz="0" w:space="0" w:color="auto"/>
        <w:bottom w:val="none" w:sz="0" w:space="0" w:color="auto"/>
        <w:right w:val="none" w:sz="0" w:space="0" w:color="auto"/>
      </w:divBdr>
    </w:div>
    <w:div w:id="1929076252">
      <w:bodyDiv w:val="1"/>
      <w:marLeft w:val="0"/>
      <w:marRight w:val="0"/>
      <w:marTop w:val="0"/>
      <w:marBottom w:val="0"/>
      <w:divBdr>
        <w:top w:val="none" w:sz="0" w:space="0" w:color="auto"/>
        <w:left w:val="none" w:sz="0" w:space="0" w:color="auto"/>
        <w:bottom w:val="none" w:sz="0" w:space="0" w:color="auto"/>
        <w:right w:val="none" w:sz="0" w:space="0" w:color="auto"/>
      </w:divBdr>
    </w:div>
    <w:div w:id="1947879503">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54553316">
      <w:bodyDiv w:val="1"/>
      <w:marLeft w:val="0"/>
      <w:marRight w:val="0"/>
      <w:marTop w:val="0"/>
      <w:marBottom w:val="0"/>
      <w:divBdr>
        <w:top w:val="none" w:sz="0" w:space="0" w:color="auto"/>
        <w:left w:val="none" w:sz="0" w:space="0" w:color="auto"/>
        <w:bottom w:val="none" w:sz="0" w:space="0" w:color="auto"/>
        <w:right w:val="none" w:sz="0" w:space="0" w:color="auto"/>
      </w:divBdr>
    </w:div>
    <w:div w:id="1957298621">
      <w:bodyDiv w:val="1"/>
      <w:marLeft w:val="0"/>
      <w:marRight w:val="0"/>
      <w:marTop w:val="0"/>
      <w:marBottom w:val="0"/>
      <w:divBdr>
        <w:top w:val="none" w:sz="0" w:space="0" w:color="auto"/>
        <w:left w:val="none" w:sz="0" w:space="0" w:color="auto"/>
        <w:bottom w:val="none" w:sz="0" w:space="0" w:color="auto"/>
        <w:right w:val="none" w:sz="0" w:space="0" w:color="auto"/>
      </w:divBdr>
    </w:div>
    <w:div w:id="1966812796">
      <w:bodyDiv w:val="1"/>
      <w:marLeft w:val="0"/>
      <w:marRight w:val="0"/>
      <w:marTop w:val="0"/>
      <w:marBottom w:val="0"/>
      <w:divBdr>
        <w:top w:val="none" w:sz="0" w:space="0" w:color="auto"/>
        <w:left w:val="none" w:sz="0" w:space="0" w:color="auto"/>
        <w:bottom w:val="none" w:sz="0" w:space="0" w:color="auto"/>
        <w:right w:val="none" w:sz="0" w:space="0" w:color="auto"/>
      </w:divBdr>
    </w:div>
    <w:div w:id="1975716628">
      <w:bodyDiv w:val="1"/>
      <w:marLeft w:val="0"/>
      <w:marRight w:val="0"/>
      <w:marTop w:val="0"/>
      <w:marBottom w:val="0"/>
      <w:divBdr>
        <w:top w:val="none" w:sz="0" w:space="0" w:color="auto"/>
        <w:left w:val="none" w:sz="0" w:space="0" w:color="auto"/>
        <w:bottom w:val="none" w:sz="0" w:space="0" w:color="auto"/>
        <w:right w:val="none" w:sz="0" w:space="0" w:color="auto"/>
      </w:divBdr>
    </w:div>
    <w:div w:id="1979606087">
      <w:bodyDiv w:val="1"/>
      <w:marLeft w:val="0"/>
      <w:marRight w:val="0"/>
      <w:marTop w:val="0"/>
      <w:marBottom w:val="0"/>
      <w:divBdr>
        <w:top w:val="none" w:sz="0" w:space="0" w:color="auto"/>
        <w:left w:val="none" w:sz="0" w:space="0" w:color="auto"/>
        <w:bottom w:val="none" w:sz="0" w:space="0" w:color="auto"/>
        <w:right w:val="none" w:sz="0" w:space="0" w:color="auto"/>
      </w:divBdr>
    </w:div>
    <w:div w:id="1991329149">
      <w:bodyDiv w:val="1"/>
      <w:marLeft w:val="0"/>
      <w:marRight w:val="0"/>
      <w:marTop w:val="0"/>
      <w:marBottom w:val="0"/>
      <w:divBdr>
        <w:top w:val="none" w:sz="0" w:space="0" w:color="auto"/>
        <w:left w:val="none" w:sz="0" w:space="0" w:color="auto"/>
        <w:bottom w:val="none" w:sz="0" w:space="0" w:color="auto"/>
        <w:right w:val="none" w:sz="0" w:space="0" w:color="auto"/>
      </w:divBdr>
    </w:div>
    <w:div w:id="1991979732">
      <w:bodyDiv w:val="1"/>
      <w:marLeft w:val="0"/>
      <w:marRight w:val="0"/>
      <w:marTop w:val="0"/>
      <w:marBottom w:val="0"/>
      <w:divBdr>
        <w:top w:val="none" w:sz="0" w:space="0" w:color="auto"/>
        <w:left w:val="none" w:sz="0" w:space="0" w:color="auto"/>
        <w:bottom w:val="none" w:sz="0" w:space="0" w:color="auto"/>
        <w:right w:val="none" w:sz="0" w:space="0" w:color="auto"/>
      </w:divBdr>
    </w:div>
    <w:div w:id="2023123466">
      <w:bodyDiv w:val="1"/>
      <w:marLeft w:val="0"/>
      <w:marRight w:val="0"/>
      <w:marTop w:val="0"/>
      <w:marBottom w:val="0"/>
      <w:divBdr>
        <w:top w:val="none" w:sz="0" w:space="0" w:color="auto"/>
        <w:left w:val="none" w:sz="0" w:space="0" w:color="auto"/>
        <w:bottom w:val="none" w:sz="0" w:space="0" w:color="auto"/>
        <w:right w:val="none" w:sz="0" w:space="0" w:color="auto"/>
      </w:divBdr>
    </w:div>
    <w:div w:id="2026714228">
      <w:bodyDiv w:val="1"/>
      <w:marLeft w:val="0"/>
      <w:marRight w:val="0"/>
      <w:marTop w:val="0"/>
      <w:marBottom w:val="0"/>
      <w:divBdr>
        <w:top w:val="none" w:sz="0" w:space="0" w:color="auto"/>
        <w:left w:val="none" w:sz="0" w:space="0" w:color="auto"/>
        <w:bottom w:val="none" w:sz="0" w:space="0" w:color="auto"/>
        <w:right w:val="none" w:sz="0" w:space="0" w:color="auto"/>
      </w:divBdr>
    </w:div>
    <w:div w:id="2039625998">
      <w:bodyDiv w:val="1"/>
      <w:marLeft w:val="0"/>
      <w:marRight w:val="0"/>
      <w:marTop w:val="0"/>
      <w:marBottom w:val="0"/>
      <w:divBdr>
        <w:top w:val="none" w:sz="0" w:space="0" w:color="auto"/>
        <w:left w:val="none" w:sz="0" w:space="0" w:color="auto"/>
        <w:bottom w:val="none" w:sz="0" w:space="0" w:color="auto"/>
        <w:right w:val="none" w:sz="0" w:space="0" w:color="auto"/>
      </w:divBdr>
    </w:div>
    <w:div w:id="2044741259">
      <w:bodyDiv w:val="1"/>
      <w:marLeft w:val="0"/>
      <w:marRight w:val="0"/>
      <w:marTop w:val="0"/>
      <w:marBottom w:val="0"/>
      <w:divBdr>
        <w:top w:val="none" w:sz="0" w:space="0" w:color="auto"/>
        <w:left w:val="none" w:sz="0" w:space="0" w:color="auto"/>
        <w:bottom w:val="none" w:sz="0" w:space="0" w:color="auto"/>
        <w:right w:val="none" w:sz="0" w:space="0" w:color="auto"/>
      </w:divBdr>
    </w:div>
    <w:div w:id="2081782858">
      <w:bodyDiv w:val="1"/>
      <w:marLeft w:val="0"/>
      <w:marRight w:val="0"/>
      <w:marTop w:val="0"/>
      <w:marBottom w:val="0"/>
      <w:divBdr>
        <w:top w:val="none" w:sz="0" w:space="0" w:color="auto"/>
        <w:left w:val="none" w:sz="0" w:space="0" w:color="auto"/>
        <w:bottom w:val="none" w:sz="0" w:space="0" w:color="auto"/>
        <w:right w:val="none" w:sz="0" w:space="0" w:color="auto"/>
      </w:divBdr>
    </w:div>
    <w:div w:id="2110468634">
      <w:bodyDiv w:val="1"/>
      <w:marLeft w:val="0"/>
      <w:marRight w:val="0"/>
      <w:marTop w:val="0"/>
      <w:marBottom w:val="0"/>
      <w:divBdr>
        <w:top w:val="none" w:sz="0" w:space="0" w:color="auto"/>
        <w:left w:val="none" w:sz="0" w:space="0" w:color="auto"/>
        <w:bottom w:val="none" w:sz="0" w:space="0" w:color="auto"/>
        <w:right w:val="none" w:sz="0" w:space="0" w:color="auto"/>
      </w:divBdr>
    </w:div>
    <w:div w:id="214342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a%20Pfreundt\03_Measurements\Cell%20measurements\230109_HJT_cell_edges\HJT_data_A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ndrea%20Pfreundt\03_Measurements\Cell%20measurements\230109_HJT_cell_edges\extracted_cell_dat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ndrea%20Pfreundt\03_Measurements\Cell%20measurements\230109_HJT_cell_edges\HJT_data_A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8003962794319"/>
          <c:y val="0.10085653856843038"/>
          <c:w val="0.77933357844319762"/>
          <c:h val="0.72989231976699764"/>
        </c:manualLayout>
      </c:layout>
      <c:scatterChart>
        <c:scatterStyle val="lineMarker"/>
        <c:varyColors val="0"/>
        <c:ser>
          <c:idx val="3"/>
          <c:order val="0"/>
          <c:tx>
            <c:strRef>
              <c:f>Sheet1!$E$2</c:f>
              <c:strCache>
                <c:ptCount val="1"/>
                <c:pt idx="0">
                  <c:v>Cell 1</c:v>
                </c:pt>
              </c:strCache>
            </c:strRef>
          </c:tx>
          <c:spPr>
            <a:ln w="12700" cap="rnd">
              <a:solidFill>
                <a:schemeClr val="tx1"/>
              </a:solidFill>
              <a:round/>
            </a:ln>
            <a:effectLst/>
          </c:spPr>
          <c:marker>
            <c:symbol val="diamond"/>
            <c:size val="4"/>
            <c:spPr>
              <a:solidFill>
                <a:schemeClr val="tx1"/>
              </a:solidFill>
              <a:ln w="6350">
                <a:noFill/>
              </a:ln>
              <a:effectLst/>
            </c:spPr>
          </c:marker>
          <c:xVal>
            <c:numRef>
              <c:f>Sheet1!$B$3:$B$17</c:f>
              <c:numCache>
                <c:formatCode>General</c:formatCode>
                <c:ptCount val="15"/>
                <c:pt idx="0">
                  <c:v>0</c:v>
                </c:pt>
                <c:pt idx="1">
                  <c:v>0.25</c:v>
                </c:pt>
                <c:pt idx="2">
                  <c:v>0.5</c:v>
                </c:pt>
                <c:pt idx="3">
                  <c:v>0.75</c:v>
                </c:pt>
                <c:pt idx="4">
                  <c:v>1</c:v>
                </c:pt>
                <c:pt idx="5">
                  <c:v>1.25</c:v>
                </c:pt>
                <c:pt idx="6">
                  <c:v>1.5</c:v>
                </c:pt>
                <c:pt idx="7">
                  <c:v>1.75</c:v>
                </c:pt>
                <c:pt idx="8">
                  <c:v>2</c:v>
                </c:pt>
                <c:pt idx="9">
                  <c:v>2.25</c:v>
                </c:pt>
                <c:pt idx="10">
                  <c:v>2.75</c:v>
                </c:pt>
                <c:pt idx="11">
                  <c:v>3.25</c:v>
                </c:pt>
                <c:pt idx="12">
                  <c:v>3.75</c:v>
                </c:pt>
                <c:pt idx="13">
                  <c:v>4.25</c:v>
                </c:pt>
                <c:pt idx="14">
                  <c:v>4.75</c:v>
                </c:pt>
              </c:numCache>
            </c:numRef>
          </c:xVal>
          <c:yVal>
            <c:numRef>
              <c:f>Sheet1!$E$3:$E$17</c:f>
              <c:numCache>
                <c:formatCode>0.0000</c:formatCode>
                <c:ptCount val="15"/>
                <c:pt idx="0">
                  <c:v>3.0368219999999999</c:v>
                </c:pt>
                <c:pt idx="1">
                  <c:v>3.0253860000000001</c:v>
                </c:pt>
                <c:pt idx="2">
                  <c:v>3.0088300000000001</c:v>
                </c:pt>
                <c:pt idx="3">
                  <c:v>2.989414</c:v>
                </c:pt>
                <c:pt idx="4">
                  <c:v>2.964378</c:v>
                </c:pt>
                <c:pt idx="5">
                  <c:v>2.9387400000000001</c:v>
                </c:pt>
                <c:pt idx="6">
                  <c:v>2.9136220000000002</c:v>
                </c:pt>
                <c:pt idx="7">
                  <c:v>2.88713</c:v>
                </c:pt>
                <c:pt idx="8">
                  <c:v>2.8610359999999999</c:v>
                </c:pt>
                <c:pt idx="9">
                  <c:v>2.8356499999999998</c:v>
                </c:pt>
                <c:pt idx="10">
                  <c:v>2.7863540000000002</c:v>
                </c:pt>
                <c:pt idx="11">
                  <c:v>2.7341760000000002</c:v>
                </c:pt>
                <c:pt idx="12">
                  <c:v>2.6815579999999999</c:v>
                </c:pt>
                <c:pt idx="13">
                  <c:v>2.6293600000000001</c:v>
                </c:pt>
                <c:pt idx="14">
                  <c:v>2.5764740000000002</c:v>
                </c:pt>
              </c:numCache>
            </c:numRef>
          </c:yVal>
          <c:smooth val="0"/>
          <c:extLst>
            <c:ext xmlns:c16="http://schemas.microsoft.com/office/drawing/2014/chart" uri="{C3380CC4-5D6E-409C-BE32-E72D297353CC}">
              <c16:uniqueId val="{00000000-4408-4795-81A2-2EA74F8A711F}"/>
            </c:ext>
          </c:extLst>
        </c:ser>
        <c:ser>
          <c:idx val="0"/>
          <c:order val="1"/>
          <c:tx>
            <c:strRef>
              <c:f>Sheet1!$F$2</c:f>
              <c:strCache>
                <c:ptCount val="1"/>
                <c:pt idx="0">
                  <c:v>Cell 2</c:v>
                </c:pt>
              </c:strCache>
            </c:strRef>
          </c:tx>
          <c:spPr>
            <a:ln w="12700" cap="rnd">
              <a:solidFill>
                <a:schemeClr val="tx1">
                  <a:lumMod val="50000"/>
                  <a:lumOff val="50000"/>
                </a:schemeClr>
              </a:solidFill>
              <a:round/>
            </a:ln>
            <a:effectLst/>
          </c:spPr>
          <c:marker>
            <c:symbol val="triangle"/>
            <c:size val="4"/>
            <c:spPr>
              <a:solidFill>
                <a:schemeClr val="tx1">
                  <a:lumMod val="50000"/>
                  <a:lumOff val="50000"/>
                </a:schemeClr>
              </a:solidFill>
              <a:ln w="9525">
                <a:noFill/>
              </a:ln>
              <a:effectLst/>
            </c:spPr>
          </c:marker>
          <c:xVal>
            <c:numRef>
              <c:f>Sheet1!$B$3:$B$17</c:f>
              <c:numCache>
                <c:formatCode>General</c:formatCode>
                <c:ptCount val="15"/>
                <c:pt idx="0">
                  <c:v>0</c:v>
                </c:pt>
                <c:pt idx="1">
                  <c:v>0.25</c:v>
                </c:pt>
                <c:pt idx="2">
                  <c:v>0.5</c:v>
                </c:pt>
                <c:pt idx="3">
                  <c:v>0.75</c:v>
                </c:pt>
                <c:pt idx="4">
                  <c:v>1</c:v>
                </c:pt>
                <c:pt idx="5">
                  <c:v>1.25</c:v>
                </c:pt>
                <c:pt idx="6">
                  <c:v>1.5</c:v>
                </c:pt>
                <c:pt idx="7">
                  <c:v>1.75</c:v>
                </c:pt>
                <c:pt idx="8">
                  <c:v>2</c:v>
                </c:pt>
                <c:pt idx="9">
                  <c:v>2.25</c:v>
                </c:pt>
                <c:pt idx="10">
                  <c:v>2.75</c:v>
                </c:pt>
                <c:pt idx="11">
                  <c:v>3.25</c:v>
                </c:pt>
                <c:pt idx="12">
                  <c:v>3.75</c:v>
                </c:pt>
                <c:pt idx="13">
                  <c:v>4.25</c:v>
                </c:pt>
                <c:pt idx="14">
                  <c:v>4.75</c:v>
                </c:pt>
              </c:numCache>
            </c:numRef>
          </c:xVal>
          <c:yVal>
            <c:numRef>
              <c:f>Sheet1!$F$3:$F$17</c:f>
              <c:numCache>
                <c:formatCode>0.0000</c:formatCode>
                <c:ptCount val="15"/>
                <c:pt idx="0">
                  <c:v>2.9953379999999998</c:v>
                </c:pt>
                <c:pt idx="1">
                  <c:v>2.9834719999999999</c:v>
                </c:pt>
                <c:pt idx="2">
                  <c:v>2.9692940000000001</c:v>
                </c:pt>
                <c:pt idx="3">
                  <c:v>2.9494120000000001</c:v>
                </c:pt>
                <c:pt idx="4">
                  <c:v>2.927076</c:v>
                </c:pt>
                <c:pt idx="5">
                  <c:v>2.9050880000000001</c:v>
                </c:pt>
                <c:pt idx="6">
                  <c:v>2.880064</c:v>
                </c:pt>
                <c:pt idx="7">
                  <c:v>2.856436</c:v>
                </c:pt>
                <c:pt idx="8">
                  <c:v>2.8331140000000001</c:v>
                </c:pt>
                <c:pt idx="9">
                  <c:v>2.8063359999999999</c:v>
                </c:pt>
                <c:pt idx="10">
                  <c:v>2.7601339999999999</c:v>
                </c:pt>
                <c:pt idx="11">
                  <c:v>2.7094860000000001</c:v>
                </c:pt>
                <c:pt idx="12">
                  <c:v>2.657988</c:v>
                </c:pt>
                <c:pt idx="13">
                  <c:v>2.6075940000000002</c:v>
                </c:pt>
                <c:pt idx="14">
                  <c:v>2.5595699999999999</c:v>
                </c:pt>
              </c:numCache>
            </c:numRef>
          </c:yVal>
          <c:smooth val="0"/>
          <c:extLst>
            <c:ext xmlns:c16="http://schemas.microsoft.com/office/drawing/2014/chart" uri="{C3380CC4-5D6E-409C-BE32-E72D297353CC}">
              <c16:uniqueId val="{00000001-4408-4795-81A2-2EA74F8A711F}"/>
            </c:ext>
          </c:extLst>
        </c:ser>
        <c:ser>
          <c:idx val="2"/>
          <c:order val="2"/>
          <c:tx>
            <c:strRef>
              <c:f>Sheet1!$G$2</c:f>
              <c:strCache>
                <c:ptCount val="1"/>
                <c:pt idx="0">
                  <c:v>Cell 3</c:v>
                </c:pt>
              </c:strCache>
            </c:strRef>
          </c:tx>
          <c:spPr>
            <a:ln w="12700" cap="rnd">
              <a:solidFill>
                <a:schemeClr val="bg1">
                  <a:lumMod val="75000"/>
                </a:schemeClr>
              </a:solidFill>
              <a:round/>
            </a:ln>
            <a:effectLst/>
          </c:spPr>
          <c:marker>
            <c:symbol val="circle"/>
            <c:size val="4"/>
            <c:spPr>
              <a:solidFill>
                <a:schemeClr val="bg1">
                  <a:lumMod val="75000"/>
                </a:schemeClr>
              </a:solidFill>
              <a:ln w="9525">
                <a:noFill/>
              </a:ln>
              <a:effectLst/>
            </c:spPr>
          </c:marker>
          <c:xVal>
            <c:numRef>
              <c:f>Sheet1!$B$3:$B$17</c:f>
              <c:numCache>
                <c:formatCode>General</c:formatCode>
                <c:ptCount val="15"/>
                <c:pt idx="0">
                  <c:v>0</c:v>
                </c:pt>
                <c:pt idx="1">
                  <c:v>0.25</c:v>
                </c:pt>
                <c:pt idx="2">
                  <c:v>0.5</c:v>
                </c:pt>
                <c:pt idx="3">
                  <c:v>0.75</c:v>
                </c:pt>
                <c:pt idx="4">
                  <c:v>1</c:v>
                </c:pt>
                <c:pt idx="5">
                  <c:v>1.25</c:v>
                </c:pt>
                <c:pt idx="6">
                  <c:v>1.5</c:v>
                </c:pt>
                <c:pt idx="7">
                  <c:v>1.75</c:v>
                </c:pt>
                <c:pt idx="8">
                  <c:v>2</c:v>
                </c:pt>
                <c:pt idx="9">
                  <c:v>2.25</c:v>
                </c:pt>
                <c:pt idx="10">
                  <c:v>2.75</c:v>
                </c:pt>
                <c:pt idx="11">
                  <c:v>3.25</c:v>
                </c:pt>
                <c:pt idx="12">
                  <c:v>3.75</c:v>
                </c:pt>
                <c:pt idx="13">
                  <c:v>4.25</c:v>
                </c:pt>
                <c:pt idx="14">
                  <c:v>4.75</c:v>
                </c:pt>
              </c:numCache>
            </c:numRef>
          </c:xVal>
          <c:yVal>
            <c:numRef>
              <c:f>Sheet1!$G$3:$G$17</c:f>
              <c:numCache>
                <c:formatCode>0.0000</c:formatCode>
                <c:ptCount val="15"/>
                <c:pt idx="0">
                  <c:v>3.0566040000000001</c:v>
                </c:pt>
                <c:pt idx="1">
                  <c:v>3.0458340000000002</c:v>
                </c:pt>
                <c:pt idx="2">
                  <c:v>3.031552</c:v>
                </c:pt>
                <c:pt idx="3">
                  <c:v>3.0073259999999999</c:v>
                </c:pt>
                <c:pt idx="4">
                  <c:v>2.9869859999999999</c:v>
                </c:pt>
                <c:pt idx="5">
                  <c:v>2.961166</c:v>
                </c:pt>
                <c:pt idx="6">
                  <c:v>2.9353400000000001</c:v>
                </c:pt>
                <c:pt idx="7">
                  <c:v>2.9066519999999998</c:v>
                </c:pt>
                <c:pt idx="8">
                  <c:v>2.8865440000000002</c:v>
                </c:pt>
                <c:pt idx="9">
                  <c:v>2.8551899999999999</c:v>
                </c:pt>
                <c:pt idx="10">
                  <c:v>2.8079360000000002</c:v>
                </c:pt>
                <c:pt idx="11">
                  <c:v>2.752332</c:v>
                </c:pt>
                <c:pt idx="12">
                  <c:v>2.7010079999999999</c:v>
                </c:pt>
                <c:pt idx="13">
                  <c:v>2.6465800000000002</c:v>
                </c:pt>
                <c:pt idx="14">
                  <c:v>2.5984799999999999</c:v>
                </c:pt>
              </c:numCache>
            </c:numRef>
          </c:yVal>
          <c:smooth val="0"/>
          <c:extLst>
            <c:ext xmlns:c16="http://schemas.microsoft.com/office/drawing/2014/chart" uri="{C3380CC4-5D6E-409C-BE32-E72D297353CC}">
              <c16:uniqueId val="{00000002-4408-4795-81A2-2EA74F8A711F}"/>
            </c:ext>
          </c:extLst>
        </c:ser>
        <c:dLbls>
          <c:showLegendKey val="0"/>
          <c:showVal val="0"/>
          <c:showCatName val="0"/>
          <c:showSerName val="0"/>
          <c:showPercent val="0"/>
          <c:showBubbleSize val="0"/>
        </c:dLbls>
        <c:axId val="1029477152"/>
        <c:axId val="1029474240"/>
      </c:scatterChart>
      <c:valAx>
        <c:axId val="1029477152"/>
        <c:scaling>
          <c:orientation val="minMax"/>
          <c:max val="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Shaded edge width /mm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DE"/>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DE"/>
          </a:p>
        </c:txPr>
        <c:crossAx val="1029474240"/>
        <c:crosses val="autoZero"/>
        <c:crossBetween val="midCat"/>
        <c:majorUnit val="1"/>
      </c:valAx>
      <c:valAx>
        <c:axId val="10294742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a:t>
                </a:r>
                <a:r>
                  <a:rPr lang="en-US" baseline="-25000"/>
                  <a:t>MPP</a:t>
                </a:r>
                <a:r>
                  <a:rPr lang="en-US"/>
                  <a:t> /W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DE"/>
            </a:p>
          </c:txPr>
        </c:title>
        <c:numFmt formatCode="0.0" sourceLinked="0"/>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DE"/>
          </a:p>
        </c:txPr>
        <c:crossAx val="1029477152"/>
        <c:crosses val="autoZero"/>
        <c:crossBetween val="midCat"/>
      </c:valAx>
      <c:spPr>
        <a:noFill/>
        <a:ln>
          <a:noFill/>
        </a:ln>
        <a:effectLst/>
      </c:spPr>
    </c:plotArea>
    <c:legend>
      <c:legendPos val="b"/>
      <c:layout>
        <c:manualLayout>
          <c:xMode val="edge"/>
          <c:yMode val="edge"/>
          <c:x val="0.64863622978883406"/>
          <c:y val="8.3058603138861611E-2"/>
          <c:w val="0.28486368952454788"/>
          <c:h val="0.2718224223751918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DE"/>
        </a:p>
      </c:txPr>
    </c:legend>
    <c:plotVisOnly val="1"/>
    <c:dispBlanksAs val="gap"/>
    <c:showDLblsOverMax val="0"/>
    <c:extLst/>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308683710120431"/>
          <c:y val="0.10085653856843038"/>
          <c:w val="0.72862877667441373"/>
          <c:h val="0.71946139046644453"/>
        </c:manualLayout>
      </c:layout>
      <c:scatterChart>
        <c:scatterStyle val="lineMarker"/>
        <c:varyColors val="0"/>
        <c:ser>
          <c:idx val="3"/>
          <c:order val="0"/>
          <c:tx>
            <c:strRef>
              <c:f>extracted_cell_data!$B$1</c:f>
              <c:strCache>
                <c:ptCount val="1"/>
                <c:pt idx="0">
                  <c:v>Cell 1</c:v>
                </c:pt>
              </c:strCache>
            </c:strRef>
          </c:tx>
          <c:spPr>
            <a:ln w="12700" cap="rnd">
              <a:solidFill>
                <a:sysClr val="windowText" lastClr="000000"/>
              </a:solidFill>
              <a:round/>
            </a:ln>
            <a:effectLst/>
          </c:spPr>
          <c:marker>
            <c:symbol val="diamond"/>
            <c:size val="4"/>
            <c:spPr>
              <a:solidFill>
                <a:schemeClr val="tx1"/>
              </a:solidFill>
              <a:ln w="9525">
                <a:noFill/>
              </a:ln>
              <a:effectLst/>
            </c:spPr>
          </c:marker>
          <c:xVal>
            <c:numRef>
              <c:f>extracted_cell_data!$T$5:$T$19</c:f>
              <c:numCache>
                <c:formatCode>General</c:formatCode>
                <c:ptCount val="15"/>
                <c:pt idx="0">
                  <c:v>0</c:v>
                </c:pt>
                <c:pt idx="1">
                  <c:v>0.25</c:v>
                </c:pt>
                <c:pt idx="2">
                  <c:v>0.5</c:v>
                </c:pt>
                <c:pt idx="3">
                  <c:v>0.75</c:v>
                </c:pt>
                <c:pt idx="4">
                  <c:v>1</c:v>
                </c:pt>
                <c:pt idx="5">
                  <c:v>1.25</c:v>
                </c:pt>
                <c:pt idx="6">
                  <c:v>1.5</c:v>
                </c:pt>
                <c:pt idx="7">
                  <c:v>1.75</c:v>
                </c:pt>
                <c:pt idx="8">
                  <c:v>2</c:v>
                </c:pt>
                <c:pt idx="9">
                  <c:v>2.25</c:v>
                </c:pt>
                <c:pt idx="10">
                  <c:v>2.75</c:v>
                </c:pt>
                <c:pt idx="11">
                  <c:v>3.25</c:v>
                </c:pt>
                <c:pt idx="12">
                  <c:v>3.75</c:v>
                </c:pt>
                <c:pt idx="13">
                  <c:v>4.25</c:v>
                </c:pt>
                <c:pt idx="14">
                  <c:v>4.75</c:v>
                </c:pt>
              </c:numCache>
            </c:numRef>
          </c:xVal>
          <c:yVal>
            <c:numRef>
              <c:f>extracted_cell_data!$G$5:$G$19</c:f>
              <c:numCache>
                <c:formatCode>0.0%</c:formatCode>
                <c:ptCount val="15"/>
                <c:pt idx="0">
                  <c:v>0.77871698774340181</c:v>
                </c:pt>
                <c:pt idx="1">
                  <c:v>0.779930428738835</c:v>
                </c:pt>
                <c:pt idx="2">
                  <c:v>0.78123021897416278</c:v>
                </c:pt>
                <c:pt idx="3">
                  <c:v>0.78259605961501499</c:v>
                </c:pt>
                <c:pt idx="4">
                  <c:v>0.78289125034055451</c:v>
                </c:pt>
                <c:pt idx="5">
                  <c:v>0.7831104840854568</c:v>
                </c:pt>
                <c:pt idx="6">
                  <c:v>0.78467418195756033</c:v>
                </c:pt>
                <c:pt idx="7">
                  <c:v>0.78430127501035651</c:v>
                </c:pt>
                <c:pt idx="8">
                  <c:v>0.78436967642899758</c:v>
                </c:pt>
                <c:pt idx="9">
                  <c:v>0.78506175544066192</c:v>
                </c:pt>
                <c:pt idx="10">
                  <c:v>0.78551447494823767</c:v>
                </c:pt>
                <c:pt idx="11">
                  <c:v>0.78599063646439238</c:v>
                </c:pt>
                <c:pt idx="12">
                  <c:v>0.7856569790430562</c:v>
                </c:pt>
                <c:pt idx="13">
                  <c:v>0.78546198150588076</c:v>
                </c:pt>
                <c:pt idx="14">
                  <c:v>0.78529051714802267</c:v>
                </c:pt>
              </c:numCache>
            </c:numRef>
          </c:yVal>
          <c:smooth val="0"/>
          <c:extLst>
            <c:ext xmlns:c16="http://schemas.microsoft.com/office/drawing/2014/chart" uri="{C3380CC4-5D6E-409C-BE32-E72D297353CC}">
              <c16:uniqueId val="{00000000-830A-4CC3-AA07-7969A7DB8A2D}"/>
            </c:ext>
          </c:extLst>
        </c:ser>
        <c:ser>
          <c:idx val="0"/>
          <c:order val="1"/>
          <c:tx>
            <c:strRef>
              <c:f>extracted_cell_data!$K$1</c:f>
              <c:strCache>
                <c:ptCount val="1"/>
                <c:pt idx="0">
                  <c:v>Cell 2</c:v>
                </c:pt>
              </c:strCache>
            </c:strRef>
          </c:tx>
          <c:spPr>
            <a:ln w="12700" cap="rnd">
              <a:solidFill>
                <a:sysClr val="windowText" lastClr="000000">
                  <a:lumMod val="50000"/>
                  <a:lumOff val="50000"/>
                </a:sysClr>
              </a:solidFill>
              <a:round/>
            </a:ln>
            <a:effectLst/>
          </c:spPr>
          <c:marker>
            <c:symbol val="triangle"/>
            <c:size val="4"/>
            <c:spPr>
              <a:solidFill>
                <a:schemeClr val="tx1">
                  <a:lumMod val="50000"/>
                  <a:lumOff val="50000"/>
                </a:schemeClr>
              </a:solidFill>
              <a:ln w="9525">
                <a:noFill/>
              </a:ln>
              <a:effectLst/>
            </c:spPr>
          </c:marker>
          <c:xVal>
            <c:numRef>
              <c:f>extracted_cell_data!$T$5:$T$19</c:f>
              <c:numCache>
                <c:formatCode>General</c:formatCode>
                <c:ptCount val="15"/>
                <c:pt idx="0">
                  <c:v>0</c:v>
                </c:pt>
                <c:pt idx="1">
                  <c:v>0.25</c:v>
                </c:pt>
                <c:pt idx="2">
                  <c:v>0.5</c:v>
                </c:pt>
                <c:pt idx="3">
                  <c:v>0.75</c:v>
                </c:pt>
                <c:pt idx="4">
                  <c:v>1</c:v>
                </c:pt>
                <c:pt idx="5">
                  <c:v>1.25</c:v>
                </c:pt>
                <c:pt idx="6">
                  <c:v>1.5</c:v>
                </c:pt>
                <c:pt idx="7">
                  <c:v>1.75</c:v>
                </c:pt>
                <c:pt idx="8">
                  <c:v>2</c:v>
                </c:pt>
                <c:pt idx="9">
                  <c:v>2.25</c:v>
                </c:pt>
                <c:pt idx="10">
                  <c:v>2.75</c:v>
                </c:pt>
                <c:pt idx="11">
                  <c:v>3.25</c:v>
                </c:pt>
                <c:pt idx="12">
                  <c:v>3.75</c:v>
                </c:pt>
                <c:pt idx="13">
                  <c:v>4.25</c:v>
                </c:pt>
                <c:pt idx="14">
                  <c:v>4.75</c:v>
                </c:pt>
              </c:numCache>
            </c:numRef>
          </c:xVal>
          <c:yVal>
            <c:numRef>
              <c:f>extracted_cell_data!$P$5:$P$19</c:f>
              <c:numCache>
                <c:formatCode>0.0%</c:formatCode>
                <c:ptCount val="15"/>
                <c:pt idx="0">
                  <c:v>0.76983661522234004</c:v>
                </c:pt>
                <c:pt idx="1">
                  <c:v>0.77286858696692118</c:v>
                </c:pt>
                <c:pt idx="2">
                  <c:v>0.77387495295598829</c:v>
                </c:pt>
                <c:pt idx="3">
                  <c:v>0.77572832260612024</c:v>
                </c:pt>
                <c:pt idx="4">
                  <c:v>0.77749790144909514</c:v>
                </c:pt>
                <c:pt idx="5">
                  <c:v>0.77817209377911389</c:v>
                </c:pt>
                <c:pt idx="6">
                  <c:v>0.77844226530521876</c:v>
                </c:pt>
                <c:pt idx="7">
                  <c:v>0.7795817932178809</c:v>
                </c:pt>
                <c:pt idx="8">
                  <c:v>0.77923825658359447</c:v>
                </c:pt>
                <c:pt idx="9">
                  <c:v>0.77947696356431839</c:v>
                </c:pt>
                <c:pt idx="10">
                  <c:v>0.78064475326811245</c:v>
                </c:pt>
                <c:pt idx="11">
                  <c:v>0.78198744739702575</c:v>
                </c:pt>
                <c:pt idx="12">
                  <c:v>0.78279287249273222</c:v>
                </c:pt>
                <c:pt idx="13">
                  <c:v>0.78412747740942934</c:v>
                </c:pt>
                <c:pt idx="14">
                  <c:v>0.78470158270703927</c:v>
                </c:pt>
              </c:numCache>
            </c:numRef>
          </c:yVal>
          <c:smooth val="0"/>
          <c:extLst>
            <c:ext xmlns:c16="http://schemas.microsoft.com/office/drawing/2014/chart" uri="{C3380CC4-5D6E-409C-BE32-E72D297353CC}">
              <c16:uniqueId val="{00000001-830A-4CC3-AA07-7969A7DB8A2D}"/>
            </c:ext>
          </c:extLst>
        </c:ser>
        <c:ser>
          <c:idx val="2"/>
          <c:order val="2"/>
          <c:tx>
            <c:strRef>
              <c:f>extracted_cell_data!$U$1</c:f>
              <c:strCache>
                <c:ptCount val="1"/>
                <c:pt idx="0">
                  <c:v>Cell 3</c:v>
                </c:pt>
              </c:strCache>
            </c:strRef>
          </c:tx>
          <c:spPr>
            <a:ln w="12700" cap="rnd">
              <a:solidFill>
                <a:sysClr val="window" lastClr="FFFFFF">
                  <a:lumMod val="75000"/>
                </a:sysClr>
              </a:solidFill>
              <a:round/>
            </a:ln>
            <a:effectLst/>
          </c:spPr>
          <c:marker>
            <c:symbol val="circle"/>
            <c:size val="4"/>
            <c:spPr>
              <a:solidFill>
                <a:schemeClr val="bg1">
                  <a:lumMod val="75000"/>
                </a:schemeClr>
              </a:solidFill>
              <a:ln w="9525">
                <a:noFill/>
              </a:ln>
              <a:effectLst/>
            </c:spPr>
          </c:marker>
          <c:xVal>
            <c:numRef>
              <c:f>extracted_cell_data!$T$5:$T$19</c:f>
              <c:numCache>
                <c:formatCode>General</c:formatCode>
                <c:ptCount val="15"/>
                <c:pt idx="0">
                  <c:v>0</c:v>
                </c:pt>
                <c:pt idx="1">
                  <c:v>0.25</c:v>
                </c:pt>
                <c:pt idx="2">
                  <c:v>0.5</c:v>
                </c:pt>
                <c:pt idx="3">
                  <c:v>0.75</c:v>
                </c:pt>
                <c:pt idx="4">
                  <c:v>1</c:v>
                </c:pt>
                <c:pt idx="5">
                  <c:v>1.25</c:v>
                </c:pt>
                <c:pt idx="6">
                  <c:v>1.5</c:v>
                </c:pt>
                <c:pt idx="7">
                  <c:v>1.75</c:v>
                </c:pt>
                <c:pt idx="8">
                  <c:v>2</c:v>
                </c:pt>
                <c:pt idx="9">
                  <c:v>2.25</c:v>
                </c:pt>
                <c:pt idx="10">
                  <c:v>2.75</c:v>
                </c:pt>
                <c:pt idx="11">
                  <c:v>3.25</c:v>
                </c:pt>
                <c:pt idx="12">
                  <c:v>3.75</c:v>
                </c:pt>
                <c:pt idx="13">
                  <c:v>4.25</c:v>
                </c:pt>
                <c:pt idx="14">
                  <c:v>4.75</c:v>
                </c:pt>
              </c:numCache>
            </c:numRef>
          </c:xVal>
          <c:yVal>
            <c:numRef>
              <c:f>extracted_cell_data!$Z$5:$Z$19</c:f>
              <c:numCache>
                <c:formatCode>0.0%</c:formatCode>
                <c:ptCount val="15"/>
                <c:pt idx="0">
                  <c:v>0.77937216116052743</c:v>
                </c:pt>
                <c:pt idx="1">
                  <c:v>0.78225909715361996</c:v>
                </c:pt>
                <c:pt idx="2">
                  <c:v>0.77928128983130129</c:v>
                </c:pt>
                <c:pt idx="3">
                  <c:v>0.78699764091285107</c:v>
                </c:pt>
                <c:pt idx="4">
                  <c:v>0.7855526725831824</c:v>
                </c:pt>
                <c:pt idx="5">
                  <c:v>0.7826163728381742</c:v>
                </c:pt>
                <c:pt idx="6">
                  <c:v>0.78819371393955973</c:v>
                </c:pt>
                <c:pt idx="7">
                  <c:v>0.78456032113469221</c:v>
                </c:pt>
                <c:pt idx="8">
                  <c:v>0.78356581498720546</c:v>
                </c:pt>
                <c:pt idx="9">
                  <c:v>0.78134333691655777</c:v>
                </c:pt>
                <c:pt idx="10">
                  <c:v>0.78698621874815133</c:v>
                </c:pt>
                <c:pt idx="11">
                  <c:v>0.78555683798347342</c:v>
                </c:pt>
                <c:pt idx="12">
                  <c:v>0.78598428970334988</c:v>
                </c:pt>
                <c:pt idx="13">
                  <c:v>0.79032745484276345</c:v>
                </c:pt>
                <c:pt idx="14">
                  <c:v>0.78752323156420989</c:v>
                </c:pt>
              </c:numCache>
            </c:numRef>
          </c:yVal>
          <c:smooth val="0"/>
          <c:extLst>
            <c:ext xmlns:c16="http://schemas.microsoft.com/office/drawing/2014/chart" uri="{C3380CC4-5D6E-409C-BE32-E72D297353CC}">
              <c16:uniqueId val="{00000002-830A-4CC3-AA07-7969A7DB8A2D}"/>
            </c:ext>
          </c:extLst>
        </c:ser>
        <c:dLbls>
          <c:showLegendKey val="0"/>
          <c:showVal val="0"/>
          <c:showCatName val="0"/>
          <c:showSerName val="0"/>
          <c:showPercent val="0"/>
          <c:showBubbleSize val="0"/>
        </c:dLbls>
        <c:axId val="1029477152"/>
        <c:axId val="1029474240"/>
      </c:scatterChart>
      <c:valAx>
        <c:axId val="1029477152"/>
        <c:scaling>
          <c:orientation val="minMax"/>
          <c:max val="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Shaded edge width /mm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DE"/>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DE"/>
          </a:p>
        </c:txPr>
        <c:crossAx val="1029474240"/>
        <c:crosses val="autoZero"/>
        <c:crossBetween val="midCat"/>
      </c:valAx>
      <c:valAx>
        <c:axId val="10294742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FF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DE"/>
            </a:p>
          </c:txPr>
        </c:title>
        <c:numFmt formatCode="0.0%" sourceLinked="0"/>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DE"/>
          </a:p>
        </c:txPr>
        <c:crossAx val="1029477152"/>
        <c:crosses val="autoZero"/>
        <c:crossBetween val="midCat"/>
      </c:valAx>
      <c:spPr>
        <a:noFill/>
        <a:ln>
          <a:noFill/>
        </a:ln>
        <a:effectLst/>
      </c:spPr>
    </c:plotArea>
    <c:legend>
      <c:legendPos val="b"/>
      <c:layout>
        <c:manualLayout>
          <c:xMode val="edge"/>
          <c:yMode val="edge"/>
          <c:x val="0.699499535888359"/>
          <c:y val="0.54221801369212863"/>
          <c:w val="0.24223062995655351"/>
          <c:h val="0.2532386259715184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DE"/>
        </a:p>
      </c:txPr>
    </c:legend>
    <c:plotVisOnly val="1"/>
    <c:dispBlanksAs val="gap"/>
    <c:showDLblsOverMax val="0"/>
    <c:extLst/>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D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98003962794319"/>
          <c:y val="0.10085653856843038"/>
          <c:w val="0.77933357844319762"/>
          <c:h val="0.72989231976699764"/>
        </c:manualLayout>
      </c:layout>
      <c:scatterChart>
        <c:scatterStyle val="lineMarker"/>
        <c:varyColors val="0"/>
        <c:ser>
          <c:idx val="3"/>
          <c:order val="0"/>
          <c:tx>
            <c:strRef>
              <c:f>Sheet1!$L$69</c:f>
              <c:strCache>
                <c:ptCount val="1"/>
                <c:pt idx="0">
                  <c:v>Fitted efficiency from measurement</c:v>
                </c:pt>
              </c:strCache>
            </c:strRef>
          </c:tx>
          <c:spPr>
            <a:ln w="12700" cap="rnd">
              <a:solidFill>
                <a:sysClr val="windowText" lastClr="000000"/>
              </a:solidFill>
              <a:round/>
            </a:ln>
            <a:effectLst/>
          </c:spPr>
          <c:marker>
            <c:symbol val="diamond"/>
            <c:size val="4"/>
            <c:spPr>
              <a:solidFill>
                <a:schemeClr val="tx1"/>
              </a:solidFill>
              <a:ln w="6350">
                <a:noFill/>
              </a:ln>
              <a:effectLst/>
            </c:spPr>
          </c:marker>
          <c:xVal>
            <c:numRef>
              <c:f>Sheet1!$I$70:$I$84</c:f>
              <c:numCache>
                <c:formatCode>General</c:formatCode>
                <c:ptCount val="15"/>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numCache>
            </c:numRef>
          </c:xVal>
          <c:yVal>
            <c:numRef>
              <c:f>Sheet1!$L$70:$L$84</c:f>
              <c:numCache>
                <c:formatCode>0.00%</c:formatCode>
                <c:ptCount val="15"/>
                <c:pt idx="0">
                  <c:v>8.6926113317863998E-2</c:v>
                </c:pt>
                <c:pt idx="1">
                  <c:v>0.13255636967229101</c:v>
                </c:pt>
                <c:pt idx="2">
                  <c:v>0.16446137918124498</c:v>
                </c:pt>
                <c:pt idx="3">
                  <c:v>0.18565556037289499</c:v>
                </c:pt>
                <c:pt idx="4">
                  <c:v>0.198804164193462</c:v>
                </c:pt>
                <c:pt idx="5">
                  <c:v>0.20622327400722201</c:v>
                </c:pt>
                <c:pt idx="6">
                  <c:v>0.20987980559650499</c:v>
                </c:pt>
                <c:pt idx="7">
                  <c:v>0.211391507161693</c:v>
                </c:pt>
                <c:pt idx="8">
                  <c:v>0.21202695932122201</c:v>
                </c:pt>
                <c:pt idx="9">
                  <c:v>0.212705575111581</c:v>
                </c:pt>
                <c:pt idx="10">
                  <c:v>0.21399759998731299</c:v>
                </c:pt>
                <c:pt idx="11">
                  <c:v>0.21612411182101604</c:v>
                </c:pt>
                <c:pt idx="12">
                  <c:v>0.21895702090333699</c:v>
                </c:pt>
                <c:pt idx="13">
                  <c:v>0.22201906994297999</c:v>
                </c:pt>
                <c:pt idx="14">
                  <c:v>0.224483834066702</c:v>
                </c:pt>
              </c:numCache>
            </c:numRef>
          </c:yVal>
          <c:smooth val="0"/>
          <c:extLst>
            <c:ext xmlns:c16="http://schemas.microsoft.com/office/drawing/2014/chart" uri="{C3380CC4-5D6E-409C-BE32-E72D297353CC}">
              <c16:uniqueId val="{00000000-F411-4C37-A276-036C5265C8AE}"/>
            </c:ext>
          </c:extLst>
        </c:ser>
        <c:ser>
          <c:idx val="0"/>
          <c:order val="1"/>
          <c:tx>
            <c:strRef>
              <c:f>Sheet1!$O$69</c:f>
              <c:strCache>
                <c:ptCount val="1"/>
                <c:pt idx="0">
                  <c:v>50% efficiency recovery</c:v>
                </c:pt>
              </c:strCache>
            </c:strRef>
          </c:tx>
          <c:spPr>
            <a:ln w="12700" cap="rnd">
              <a:solidFill>
                <a:schemeClr val="tx1">
                  <a:lumMod val="50000"/>
                  <a:lumOff val="50000"/>
                </a:schemeClr>
              </a:solidFill>
              <a:round/>
            </a:ln>
            <a:effectLst/>
          </c:spPr>
          <c:marker>
            <c:symbol val="triangle"/>
            <c:size val="4"/>
            <c:spPr>
              <a:solidFill>
                <a:schemeClr val="tx1">
                  <a:lumMod val="50000"/>
                  <a:lumOff val="50000"/>
                </a:schemeClr>
              </a:solidFill>
              <a:ln w="9525">
                <a:noFill/>
              </a:ln>
              <a:effectLst/>
            </c:spPr>
          </c:marker>
          <c:xVal>
            <c:numRef>
              <c:f>Sheet1!$I$70:$I$83</c:f>
              <c:numCache>
                <c:formatCode>General</c:formatCode>
                <c:ptCount val="14"/>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numCache>
            </c:numRef>
          </c:xVal>
          <c:yVal>
            <c:numRef>
              <c:f>Sheet1!$O$70:$O$83</c:f>
              <c:numCache>
                <c:formatCode>0.00%</c:formatCode>
                <c:ptCount val="14"/>
                <c:pt idx="0">
                  <c:v>0.15570497369228298</c:v>
                </c:pt>
                <c:pt idx="1">
                  <c:v>0.17852010186949652</c:v>
                </c:pt>
                <c:pt idx="2">
                  <c:v>0.19447260662397348</c:v>
                </c:pt>
                <c:pt idx="3">
                  <c:v>0.20506969721979851</c:v>
                </c:pt>
                <c:pt idx="4">
                  <c:v>0.211643999130082</c:v>
                </c:pt>
                <c:pt idx="5">
                  <c:v>0.21535355403696199</c:v>
                </c:pt>
                <c:pt idx="6">
                  <c:v>0.21718181983160351</c:v>
                </c:pt>
                <c:pt idx="7">
                  <c:v>0.2179376706141975</c:v>
                </c:pt>
                <c:pt idx="8">
                  <c:v>0.21825539669396199</c:v>
                </c:pt>
                <c:pt idx="9">
                  <c:v>0.21859470458914149</c:v>
                </c:pt>
                <c:pt idx="10">
                  <c:v>0.21924071702700748</c:v>
                </c:pt>
                <c:pt idx="11">
                  <c:v>0.22030397294385901</c:v>
                </c:pt>
                <c:pt idx="12">
                  <c:v>0.22172042748501949</c:v>
                </c:pt>
                <c:pt idx="13">
                  <c:v>0.22325145200484098</c:v>
                </c:pt>
              </c:numCache>
            </c:numRef>
          </c:yVal>
          <c:smooth val="0"/>
          <c:extLst>
            <c:ext xmlns:c16="http://schemas.microsoft.com/office/drawing/2014/chart" uri="{C3380CC4-5D6E-409C-BE32-E72D297353CC}">
              <c16:uniqueId val="{00000001-F411-4C37-A276-036C5265C8AE}"/>
            </c:ext>
          </c:extLst>
        </c:ser>
        <c:ser>
          <c:idx val="2"/>
          <c:order val="2"/>
          <c:tx>
            <c:strRef>
              <c:f>Sheet1!$P$69</c:f>
              <c:strCache>
                <c:ptCount val="1"/>
                <c:pt idx="0">
                  <c:v>75% efficiency recovery</c:v>
                </c:pt>
              </c:strCache>
            </c:strRef>
          </c:tx>
          <c:spPr>
            <a:ln w="12700" cap="rnd">
              <a:solidFill>
                <a:schemeClr val="bg1">
                  <a:lumMod val="75000"/>
                </a:schemeClr>
              </a:solidFill>
              <a:round/>
            </a:ln>
            <a:effectLst/>
          </c:spPr>
          <c:marker>
            <c:symbol val="circle"/>
            <c:size val="4"/>
            <c:spPr>
              <a:solidFill>
                <a:schemeClr val="bg1">
                  <a:lumMod val="75000"/>
                </a:schemeClr>
              </a:solidFill>
              <a:ln w="9525">
                <a:noFill/>
              </a:ln>
              <a:effectLst/>
            </c:spPr>
          </c:marker>
          <c:xVal>
            <c:numRef>
              <c:f>Sheet1!$I$70:$I$83</c:f>
              <c:numCache>
                <c:formatCode>General</c:formatCode>
                <c:ptCount val="14"/>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numCache>
            </c:numRef>
          </c:xVal>
          <c:yVal>
            <c:numRef>
              <c:f>Sheet1!$P$70:$P$83</c:f>
              <c:numCache>
                <c:formatCode>0.00%</c:formatCode>
                <c:ptCount val="14"/>
                <c:pt idx="0">
                  <c:v>0.1900944038794925</c:v>
                </c:pt>
                <c:pt idx="1">
                  <c:v>0.20150196796809924</c:v>
                </c:pt>
                <c:pt idx="2">
                  <c:v>0.20947822034533775</c:v>
                </c:pt>
                <c:pt idx="3">
                  <c:v>0.21477676564325024</c:v>
                </c:pt>
                <c:pt idx="4">
                  <c:v>0.218063916598392</c:v>
                </c:pt>
                <c:pt idx="5">
                  <c:v>0.21991869405183201</c:v>
                </c:pt>
                <c:pt idx="6">
                  <c:v>0.22083282694915274</c:v>
                </c:pt>
                <c:pt idx="7">
                  <c:v>0.22121075234044973</c:v>
                </c:pt>
                <c:pt idx="8">
                  <c:v>0.22136961538033201</c:v>
                </c:pt>
                <c:pt idx="9">
                  <c:v>0.22153926932792176</c:v>
                </c:pt>
                <c:pt idx="10">
                  <c:v>0.22186227554685475</c:v>
                </c:pt>
                <c:pt idx="11">
                  <c:v>0.22239390350528052</c:v>
                </c:pt>
                <c:pt idx="12">
                  <c:v>0.22310213077586075</c:v>
                </c:pt>
                <c:pt idx="13">
                  <c:v>0.2238676430357715</c:v>
                </c:pt>
              </c:numCache>
            </c:numRef>
          </c:yVal>
          <c:smooth val="0"/>
          <c:extLst>
            <c:ext xmlns:c16="http://schemas.microsoft.com/office/drawing/2014/chart" uri="{C3380CC4-5D6E-409C-BE32-E72D297353CC}">
              <c16:uniqueId val="{00000002-F411-4C37-A276-036C5265C8AE}"/>
            </c:ext>
          </c:extLst>
        </c:ser>
        <c:ser>
          <c:idx val="1"/>
          <c:order val="3"/>
          <c:tx>
            <c:strRef>
              <c:f>Sheet1!$Q$69</c:f>
              <c:strCache>
                <c:ptCount val="1"/>
                <c:pt idx="0">
                  <c:v>100%  efficiency recovery</c:v>
                </c:pt>
              </c:strCache>
            </c:strRef>
          </c:tx>
          <c:spPr>
            <a:ln w="12700" cap="rnd">
              <a:solidFill>
                <a:sysClr val="window" lastClr="FFFFFF">
                  <a:lumMod val="85000"/>
                </a:sysClr>
              </a:solidFill>
              <a:round/>
            </a:ln>
            <a:effectLst/>
          </c:spPr>
          <c:marker>
            <c:symbol val="x"/>
            <c:size val="4"/>
            <c:spPr>
              <a:solidFill>
                <a:sysClr val="window" lastClr="FFFFFF">
                  <a:lumMod val="85000"/>
                </a:sysClr>
              </a:solidFill>
              <a:ln w="9525">
                <a:solidFill>
                  <a:sysClr val="window" lastClr="FFFFFF">
                    <a:lumMod val="85000"/>
                  </a:sysClr>
                </a:solidFill>
              </a:ln>
              <a:effectLst/>
            </c:spPr>
          </c:marker>
          <c:xVal>
            <c:numRef>
              <c:f>Sheet1!$I$70:$I$83</c:f>
              <c:numCache>
                <c:formatCode>General</c:formatCode>
                <c:ptCount val="14"/>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numCache>
            </c:numRef>
          </c:xVal>
          <c:yVal>
            <c:numRef>
              <c:f>Sheet1!$Q$70:$Q$83</c:f>
              <c:numCache>
                <c:formatCode>0.00%</c:formatCode>
                <c:ptCount val="14"/>
                <c:pt idx="0">
                  <c:v>0.224483834066702</c:v>
                </c:pt>
                <c:pt idx="1">
                  <c:v>0.224483834066702</c:v>
                </c:pt>
                <c:pt idx="2">
                  <c:v>0.224483834066702</c:v>
                </c:pt>
                <c:pt idx="3">
                  <c:v>0.224483834066702</c:v>
                </c:pt>
                <c:pt idx="4">
                  <c:v>0.224483834066702</c:v>
                </c:pt>
                <c:pt idx="5">
                  <c:v>0.224483834066702</c:v>
                </c:pt>
                <c:pt idx="6">
                  <c:v>0.224483834066702</c:v>
                </c:pt>
                <c:pt idx="7">
                  <c:v>0.224483834066702</c:v>
                </c:pt>
                <c:pt idx="8">
                  <c:v>0.224483834066702</c:v>
                </c:pt>
                <c:pt idx="9">
                  <c:v>0.224483834066702</c:v>
                </c:pt>
                <c:pt idx="10">
                  <c:v>0.224483834066702</c:v>
                </c:pt>
                <c:pt idx="11">
                  <c:v>0.224483834066702</c:v>
                </c:pt>
                <c:pt idx="12">
                  <c:v>0.224483834066702</c:v>
                </c:pt>
                <c:pt idx="13">
                  <c:v>0.224483834066702</c:v>
                </c:pt>
              </c:numCache>
            </c:numRef>
          </c:yVal>
          <c:smooth val="0"/>
          <c:extLst>
            <c:ext xmlns:c16="http://schemas.microsoft.com/office/drawing/2014/chart" uri="{C3380CC4-5D6E-409C-BE32-E72D297353CC}">
              <c16:uniqueId val="{00000003-F411-4C37-A276-036C5265C8AE}"/>
            </c:ext>
          </c:extLst>
        </c:ser>
        <c:dLbls>
          <c:showLegendKey val="0"/>
          <c:showVal val="0"/>
          <c:showCatName val="0"/>
          <c:showSerName val="0"/>
          <c:showPercent val="0"/>
          <c:showBubbleSize val="0"/>
        </c:dLbls>
        <c:axId val="1029477152"/>
        <c:axId val="1029474240"/>
      </c:scatterChart>
      <c:valAx>
        <c:axId val="1029477152"/>
        <c:scaling>
          <c:orientation val="minMax"/>
          <c:max val="3.5"/>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Distance</a:t>
                </a:r>
                <a:r>
                  <a:rPr lang="en-US" baseline="0"/>
                  <a:t> from cell edge /mm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DE"/>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DE"/>
          </a:p>
        </c:txPr>
        <c:crossAx val="1029474240"/>
        <c:crosses val="autoZero"/>
        <c:crossBetween val="midCat"/>
      </c:valAx>
      <c:valAx>
        <c:axId val="1029474240"/>
        <c:scaling>
          <c:orientation val="minMax"/>
          <c:max val="0.25"/>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Effective </a:t>
                </a:r>
                <a:r>
                  <a:rPr lang="el-GR"/>
                  <a:t>η</a:t>
                </a:r>
                <a:r>
                  <a:rPr lang="en-US"/>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DE"/>
            </a:p>
          </c:txPr>
        </c:title>
        <c:numFmt formatCode="0%" sourceLinked="0"/>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DE"/>
          </a:p>
        </c:txPr>
        <c:crossAx val="1029477152"/>
        <c:crosses val="autoZero"/>
        <c:crossBetween val="midCat"/>
        <c:majorUnit val="5.000000000000001E-2"/>
      </c:valAx>
      <c:spPr>
        <a:noFill/>
        <a:ln>
          <a:noFill/>
        </a:ln>
        <a:effectLst/>
      </c:spPr>
    </c:plotArea>
    <c:legend>
      <c:legendPos val="b"/>
      <c:layout>
        <c:manualLayout>
          <c:xMode val="edge"/>
          <c:yMode val="edge"/>
          <c:x val="0.19765706794919655"/>
          <c:y val="0.45381835356437539"/>
          <c:w val="0.79143251525753322"/>
          <c:h val="0.353069384409865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DE"/>
        </a:p>
      </c:txPr>
    </c:legend>
    <c:plotVisOnly val="1"/>
    <c:dispBlanksAs val="gap"/>
    <c:showDLblsOverMax val="0"/>
    <c:extLst/>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Wen22</b:Tag>
    <b:SourceType>JournalArticle</b:SourceType>
    <b:Guid>{DCE49801-C022-4380-B34A-5BE7EE5DC3AD}</b:Guid>
    <b:Author>
      <b:Author>
        <b:NameList>
          <b:Person>
            <b:Last>Li</b:Last>
            <b:First>Wenheng</b:First>
          </b:Person>
          <b:Person>
            <b:Last>Wang</b:Last>
            <b:First>Xiao</b:First>
          </b:Person>
          <b:Person>
            <b:Last>Guo</b:Last>
            <b:First>Jianxin</b:First>
          </b:Person>
          <b:Person>
            <b:Last>Zhang</b:Last>
            <b:First>Xuning</b:First>
          </b:Person>
          <b:Person>
            <b:Last>Chen</b:Last>
            <b:First>Bingbing</b:First>
          </b:Person>
          <b:Person>
            <b:Last>Chen</b:Last>
            <b:First>Jingwei</b:First>
          </b:Person>
          <b:Person>
            <b:Last>Gao</b:Last>
            <b:First>Qing</b:First>
          </b:Person>
          <b:Person>
            <b:Last>Yang</b:Last>
            <b:First>Xueliang</b:First>
          </b:Person>
          <b:Person>
            <b:Last>Li</b:Last>
            <b:First>Feng</b:First>
          </b:Person>
          <b:Person>
            <b:Last>Wang</b:Last>
            <b:First>Jianming</b:First>
          </b:Person>
          <b:Person>
            <b:Last>Song</b:Last>
            <b:First>Dengyuan</b:First>
          </b:Person>
          <b:Person>
            <b:Last>Wang</b:Last>
            <b:First>Shufang</b:First>
          </b:Person>
          <b:Person>
            <b:Last>Li</b:Last>
            <b:First>Han</b:First>
          </b:Person>
          <b:Person>
            <b:Last>Chen</b:Last>
            <b:First>Jianhui</b:First>
          </b:Person>
        </b:NameList>
      </b:Author>
    </b:Author>
    <b:Title>Compensating Cutting Losses by Passivation Solution for Industry Upgradation of TOPCon and SHJ Solar Cells</b:Title>
    <b:JournalName>Advanced Energy Sustainability Research</b:JournalName>
    <b:Year>2022</b:Year>
    <b:Pages>2200154</b:Pages>
    <b:RefOrder>8</b:RefOrder>
  </b:Source>
  <b:Source>
    <b:Tag>Wil20</b:Tag>
    <b:SourceType>JournalArticle</b:SourceType>
    <b:Guid>{096C1589-14AC-429D-9BFF-BF993FD6FADD}</b:Guid>
    <b:Author>
      <b:Author>
        <b:NameList>
          <b:Person>
            <b:Last>Wilson</b:Last>
            <b:First>Gregory</b:First>
            <b:Middle>M</b:Middle>
          </b:Person>
          <b:Person>
            <b:Last>Al-Jassim</b:Last>
            <b:First>Mowafak</b:First>
          </b:Person>
          <b:Person>
            <b:Last>Metzger</b:Last>
            <b:First>Wyatt</b:First>
            <b:Middle>K</b:Middle>
          </b:Person>
          <b:Person>
            <b:Last>Glunz</b:Last>
            <b:First>Stefan</b:First>
            <b:Middle>W</b:Middle>
          </b:Person>
          <b:Person>
            <b:Last>Verlinden</b:Last>
            <b:First>Pierre</b:First>
          </b:Person>
          <b:Person>
            <b:Last>Xiong</b:Last>
            <b:First>Gang</b:First>
          </b:Person>
          <b:Person>
            <b:Last>Mansfield</b:Last>
            <b:First>Lorelle</b:First>
            <b:Middle>M</b:Middle>
          </b:Person>
          <b:Person>
            <b:Last>Stanbery</b:Last>
            <b:First>Billy</b:First>
            <b:Middle>J</b:Middle>
          </b:Person>
          <b:Person>
            <b:Last>Zhu</b:Last>
            <b:First>Kai</b:First>
          </b:Person>
          <b:Person>
            <b:Last>Yan</b:Last>
            <b:First>Yanfa</b:First>
          </b:Person>
          <b:Person>
            <b:Last>Berry</b:Last>
            <b:First>Joseph</b:First>
            <b:Middle>J</b:Middle>
          </b:Person>
          <b:Person>
            <b:Last>Ptak</b:Last>
            <b:First>Aaron</b:First>
            <b:Middle>J</b:Middle>
          </b:Person>
          <b:Person>
            <b:Last>Dimroth</b:Last>
            <b:First>Frank</b:First>
          </b:Person>
          <b:Person>
            <b:Last>Kayes</b:Last>
            <b:First>Brendan</b:First>
            <b:Middle>M</b:Middle>
          </b:Person>
          <b:Person>
            <b:Last>Tamboli</b:Last>
            <b:First>Adele</b:First>
            <b:Middle>C</b:Middle>
          </b:Person>
          <b:Person>
            <b:Last>Peibst11</b:Last>
            <b:First>Robby</b:First>
          </b:Person>
          <b:Person>
            <b:Last>K</b:Last>
          </b:Person>
        </b:NameList>
      </b:Author>
    </b:Author>
    <b:Title>The 2020 photovoltaic technologies roadmap</b:Title>
    <b:JournalName>Journal of Physics D: Applied Physics</b:JournalName>
    <b:Year>2020</b:Year>
    <b:Pages>493001</b:Pages>
    <b:Volume>53</b:Volume>
    <b:RefOrder>1</b:RefOrder>
  </b:Source>
  <b:Source>
    <b:Tag>Han19</b:Tag>
    <b:SourceType>JournalArticle</b:SourceType>
    <b:Guid>{FB88EED6-981C-4E05-B8C2-21002BA9F52B}</b:Guid>
    <b:Author>
      <b:Author>
        <b:NameList>
          <b:Person>
            <b:Last>Stolzenburg</b:Last>
            <b:First>Hannah</b:First>
          </b:Person>
          <b:Person>
            <b:Last>Fell</b:Last>
            <b:First>Andreas</b:First>
          </b:Person>
          <b:Person>
            <b:Last>Schindler</b:Last>
            <b:First>Florian</b:First>
          </b:Person>
          <b:Person>
            <b:Last>Kwapil</b:Last>
            <b:First>Wolfram</b:First>
          </b:Person>
          <b:Person>
            <b:Last>Richter</b:Last>
            <b:First>Armin</b:First>
          </b:Person>
          <b:Person>
            <b:Last>Baliozian</b:Last>
            <b:First>Puzant</b:First>
          </b:Person>
          <b:Person>
            <b:Last>Schubert</b:Last>
            <b:First>Martin</b:First>
            <b:Middle>C.</b:Middle>
          </b:Person>
        </b:NameList>
      </b:Author>
    </b:Author>
    <b:Title>Edge recombination analysis of silicon solar cells using photoluminescence measurements</b:Title>
    <b:JournalName>9th International Conference on Crystalline Silicon Photovoltaics</b:JournalName>
    <b:Year>2019</b:Year>
    <b:Pages>020017</b:Pages>
    <b:RefOrder>5</b:RefOrder>
  </b:Source>
  <b:Source>
    <b:Tag>Bal20</b:Tag>
    <b:SourceType>JournalArticle</b:SourceType>
    <b:Guid>{9FC26809-B9F0-4092-B642-0E0A2736CB15}</b:Guid>
    <b:Author>
      <b:Author>
        <b:NameList>
          <b:Person>
            <b:Last>Baliozian</b:Last>
            <b:First>Puzant</b:First>
          </b:Person>
          <b:Person>
            <b:Last>Al-Akash</b:Last>
            <b:First>Mohammad</b:First>
          </b:Person>
          <b:Person>
            <b:Last>Lohmüller</b:Last>
            <b:First>Elmar</b:First>
          </b:Person>
          <b:Person>
            <b:Last>Richter</b:Last>
            <b:First>Armin</b:First>
          </b:Person>
          <b:Person>
            <b:Last>Fellmeth</b:Last>
            <b:First>Tobias</b:First>
          </b:Person>
          <b:Person>
            <b:Last>Münzer</b:Last>
            <b:First>Anna</b:First>
          </b:Person>
          <b:Person>
            <b:Last>Wöhrle</b:Last>
            <b:First>Nico</b:First>
          </b:Person>
          <b:Person>
            <b:Last>Saint-Cast</b:Last>
            <b:First>Pierre</b:First>
          </b:Person>
          <b:Person>
            <b:Last>Stolzenburg</b:Last>
            <b:First>Hannah</b:First>
          </b:Person>
          <b:Person>
            <b:Last>Spribille</b:Last>
            <b:First>Alma</b:First>
          </b:Person>
          <b:Person>
            <b:Last>Preu</b:Last>
            <b:First>Ralf</b:First>
          </b:Person>
        </b:NameList>
      </b:Author>
    </b:Author>
    <b:Title>Postmetallization “Passivated Edge Technology” for Separated Silicon Solar Cells</b:Title>
    <b:JournalName>IEEE Journal of Photovoltaics</b:JournalName>
    <b:Year>2020</b:Year>
    <b:Pages>390-397</b:Pages>
    <b:Volume>10</b:Volume>
    <b:Issue>2</b:Issue>
    <b:RefOrder>6</b:RefOrder>
  </b:Source>
  <b:Source>
    <b:Tag>Nic17</b:Tag>
    <b:SourceType>JournalArticle</b:SourceType>
    <b:Guid>{E0C81332-C8F1-411D-BE23-6958E2205659}</b:Guid>
    <b:Author>
      <b:Author>
        <b:NameList>
          <b:Person>
            <b:Last>Wöhrle</b:Last>
            <b:First>Nico</b:First>
          </b:Person>
          <b:Person>
            <b:Last>Fellmeth</b:Last>
            <b:First>Tobias</b:First>
          </b:Person>
          <b:Person>
            <b:Last>Lohmüller</b:Last>
            <b:First>Elmar</b:First>
          </b:Person>
          <b:Person>
            <b:Last>Baliozian</b:Last>
            <b:First>Puzant</b:First>
          </b:Person>
          <b:Person>
            <b:Last>Fell</b:Last>
            <b:First>Andreas</b:First>
          </b:Person>
          <b:Person>
            <b:Last>Preu</b:Last>
            <b:First>Ralf</b:First>
          </b:Person>
        </b:NameList>
      </b:Author>
    </b:Author>
    <b:Title>THE SPEER SOLAR CELL – SIMULATION STUDY OF SHINGLED BIFACIAL PERC-TECHNOLOGY-BASED STRIPE CELLS</b:Title>
    <b:JournalName>33rd European PV Solar Energy Conference and Exhibition</b:JournalName>
    <b:Year>2017</b:Year>
    <b:Pages>844 - 848</b:Pages>
    <b:RefOrder>7</b:RefOrder>
  </b:Source>
  <b:Source>
    <b:Tag>VGi20</b:Tag>
    <b:SourceType>JournalArticle</b:SourceType>
    <b:Guid>{54454883-747C-45E0-B993-04063FE01F43}</b:Guid>
    <b:Title>Influence of Edge Recombinations on the Performance of Half-, Shingled- and Full Silicon Heterojunction Solar Cells</b:Title>
    <b:Year>2020</b:Year>
    <b:Author>
      <b:Author>
        <b:NameList>
          <b:Person>
            <b:Last>Giglia</b:Last>
            <b:First>V.</b:First>
          </b:Person>
          <b:Person>
            <b:Last>Veirman</b:Last>
            <b:First>J.</b:First>
          </b:Person>
          <b:Person>
            <b:Last>Varache</b:Last>
            <b:First>R.</b:First>
          </b:Person>
          <b:Person>
            <b:Last>Portaluppi</b:Last>
            <b:First>B.</b:First>
          </b:Person>
          <b:Person>
            <b:Last>Harrison</b:Last>
            <b:First>S.</b:First>
          </b:Person>
          <b:Person>
            <b:Last>Fourmond</b:Last>
            <b:First>E.</b:First>
          </b:Person>
        </b:NameList>
      </b:Author>
    </b:Author>
    <b:JournalName>37th European Photovoltaic Solar Energy Conference and Exhibition</b:JournalName>
    <b:Pages>282-285</b:Pages>
    <b:RefOrder>3</b:RefOrder>
  </b:Source>
  <b:Source>
    <b:Tag>Fin22</b:Tag>
    <b:SourceType>InternetSite</b:SourceType>
    <b:Guid>{A5AE690D-242B-4934-B514-2F7DFB2988C6}</b:Guid>
    <b:Title>TOPCon-production and Heterojunction-capex defining PV cell technology trends for 2023-2025</b:Title>
    <b:Year>2022</b:Year>
    <b:Author>
      <b:Author>
        <b:NameList>
          <b:Person>
            <b:Last>Colville</b:Last>
            <b:First>Finlay</b:First>
          </b:Person>
        </b:NameList>
      </b:Author>
    </b:Author>
    <b:Month>Sept</b:Month>
    <b:URL>https://www.pv-tech.org/topcon-production-and-heterojunction-capex-defining-pv-cell-technology-trends-for-2023-2025/</b:URL>
    <b:RefOrder>2</b:RefOrder>
  </b:Source>
  <b:Source>
    <b:Tag>Gig22</b:Tag>
    <b:SourceType>JournalArticle</b:SourceType>
    <b:Guid>{86702A35-942E-4B3B-BF8D-6B54DC1EF88F}</b:Guid>
    <b:Author>
      <b:Author>
        <b:NameList>
          <b:Person>
            <b:Last>Giglia</b:Last>
            <b:First>V.</b:First>
          </b:Person>
          <b:Person>
            <b:Last>Varache</b:Last>
            <b:First>R.</b:First>
          </b:Person>
          <b:Person>
            <b:Last>Veirman</b:Last>
            <b:First>J.</b:First>
          </b:Person>
          <b:Person>
            <b:Last>Fourmond</b:Last>
            <b:First>E.</b:First>
          </b:Person>
        </b:NameList>
      </b:Author>
    </b:Author>
    <b:Title>Influence of cell edges on the performance of silicon heterojunction solar cells</b:Title>
    <b:Year>2022</b:Year>
    <b:JournalName>Solar Energy Materials and Solar Cells</b:JournalName>
    <b:Pages>111605</b:Pages>
    <b:RefOrder>4</b:RefOrder>
  </b:Source>
  <b:Source>
    <b:Tag>Hen18</b:Tag>
    <b:SourceType>JournalArticle</b:SourceType>
    <b:Guid>{C5A81122-9435-4145-AC5B-B837E85FAA9E}</b:Guid>
    <b:Author>
      <b:Author>
        <b:NameList>
          <b:Person>
            <b:Last>Vahlman</b:Last>
            <b:First>Henri</b:First>
          </b:Person>
          <b:Person>
            <b:Last>Lipping</b:Last>
            <b:First>Joonas</b:First>
          </b:Person>
          <b:Person>
            <b:Last>Hyvärinen</b:Last>
            <b:First>Jaakko</b:First>
          </b:Person>
          <b:Person>
            <b:Last>Tolvanen</b:Last>
            <b:First>Antti</b:First>
          </b:Person>
          <b:Person>
            <b:Last>Hyvärinen</b:Last>
            <b:First>Sampo</b:First>
          </b:Person>
        </b:NameList>
      </b:Author>
    </b:Author>
    <b:Title>Capacitive effects in high-efficiency solar cells during I-V curve measurement: considerations of error of correction and extraction of minority carrier lifetime</b:Title>
    <b:JournalName>35th European Photovoltaic Solar Energy Conference and Exhibition</b:JournalName>
    <b:Year>2018</b:Year>
    <b:Pages>254 - 261</b:Pages>
    <b:RefOrder>9</b:RefOrder>
  </b:Source>
</b:Sources>
</file>

<file path=customXml/itemProps1.xml><?xml version="1.0" encoding="utf-8"?>
<ds:datastoreItem xmlns:ds="http://schemas.openxmlformats.org/officeDocument/2006/customXml" ds:itemID="{3FE9931D-6E4D-405F-874E-2C234A19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6</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Pfreundt</dc:creator>
  <cp:keywords/>
  <dc:description/>
  <cp:lastModifiedBy>Andrea Pfreundt</cp:lastModifiedBy>
  <cp:revision>8</cp:revision>
  <dcterms:created xsi:type="dcterms:W3CDTF">2023-03-06T12:10:00Z</dcterms:created>
  <dcterms:modified xsi:type="dcterms:W3CDTF">2023-03-08T09:04:00Z</dcterms:modified>
</cp:coreProperties>
</file>